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01" w:rsidRPr="00AF274F" w:rsidRDefault="009E6101" w:rsidP="004854E5">
      <w:pPr>
        <w:pStyle w:val="Nadpis2"/>
        <w:spacing w:line="276" w:lineRule="auto"/>
        <w:rPr>
          <w:sz w:val="28"/>
          <w:szCs w:val="28"/>
        </w:rPr>
      </w:pPr>
      <w:bookmarkStart w:id="0" w:name="_GoBack"/>
      <w:bookmarkEnd w:id="0"/>
      <w:r w:rsidRPr="00AF274F">
        <w:rPr>
          <w:sz w:val="28"/>
          <w:szCs w:val="28"/>
        </w:rPr>
        <w:t>VŠEOBECNE ZÁVÄZNÉ NARIADENIE OBCE TURČEK</w:t>
      </w:r>
    </w:p>
    <w:p w:rsidR="009E6101" w:rsidRPr="00AF274F" w:rsidRDefault="009E6101" w:rsidP="004854E5">
      <w:pPr>
        <w:pStyle w:val="Nadpis2"/>
        <w:spacing w:line="276" w:lineRule="auto"/>
        <w:rPr>
          <w:sz w:val="28"/>
          <w:szCs w:val="28"/>
        </w:rPr>
      </w:pPr>
      <w:r w:rsidRPr="00AF274F">
        <w:rPr>
          <w:sz w:val="28"/>
          <w:szCs w:val="28"/>
        </w:rPr>
        <w:t xml:space="preserve"> ČÍSLO 1/2012</w:t>
      </w:r>
    </w:p>
    <w:p w:rsidR="009E6101" w:rsidRPr="00AF274F" w:rsidRDefault="009E6101" w:rsidP="004854E5">
      <w:pPr>
        <w:spacing w:line="276" w:lineRule="auto"/>
        <w:jc w:val="center"/>
        <w:rPr>
          <w:b/>
          <w:sz w:val="28"/>
          <w:szCs w:val="28"/>
        </w:rPr>
      </w:pPr>
    </w:p>
    <w:p w:rsidR="009E6101" w:rsidRPr="00AF274F" w:rsidRDefault="009E6101" w:rsidP="004854E5">
      <w:pPr>
        <w:spacing w:line="276" w:lineRule="auto"/>
        <w:jc w:val="center"/>
        <w:rPr>
          <w:b/>
          <w:sz w:val="28"/>
          <w:szCs w:val="28"/>
        </w:rPr>
      </w:pPr>
      <w:r w:rsidRPr="00AF274F">
        <w:rPr>
          <w:b/>
          <w:sz w:val="28"/>
          <w:szCs w:val="28"/>
        </w:rPr>
        <w:t xml:space="preserve">ZO DŇA </w:t>
      </w:r>
      <w:r w:rsidR="000B3EE1">
        <w:rPr>
          <w:b/>
          <w:sz w:val="28"/>
          <w:szCs w:val="28"/>
        </w:rPr>
        <w:t>13. 12. 2012</w:t>
      </w:r>
    </w:p>
    <w:p w:rsidR="009E6101" w:rsidRPr="00AF274F" w:rsidRDefault="009E6101" w:rsidP="004854E5">
      <w:pPr>
        <w:pBdr>
          <w:bottom w:val="single" w:sz="6" w:space="1" w:color="auto"/>
        </w:pBdr>
        <w:spacing w:line="276" w:lineRule="auto"/>
        <w:jc w:val="center"/>
        <w:rPr>
          <w:b/>
          <w:bCs/>
          <w:sz w:val="28"/>
          <w:szCs w:val="28"/>
        </w:rPr>
      </w:pPr>
      <w:r w:rsidRPr="00AF274F">
        <w:rPr>
          <w:b/>
          <w:bCs/>
          <w:sz w:val="28"/>
          <w:szCs w:val="28"/>
        </w:rPr>
        <w:t>O MIESTNOM POPLATKU ZA KOMUNÁLNE ODPADY A DROBNÉ STAVEBNÉ ODPADY</w:t>
      </w:r>
    </w:p>
    <w:p w:rsidR="009E6101" w:rsidRPr="00AF274F" w:rsidRDefault="009E6101" w:rsidP="004854E5">
      <w:pPr>
        <w:spacing w:line="276" w:lineRule="auto"/>
        <w:rPr>
          <w:bCs/>
        </w:rPr>
      </w:pPr>
    </w:p>
    <w:p w:rsidR="009E6101" w:rsidRPr="00AF274F" w:rsidRDefault="009E6101" w:rsidP="004854E5">
      <w:pPr>
        <w:spacing w:line="276" w:lineRule="auto"/>
        <w:rPr>
          <w:bCs/>
        </w:rPr>
      </w:pPr>
    </w:p>
    <w:p w:rsidR="009E6101" w:rsidRPr="00AF274F" w:rsidRDefault="009E6101" w:rsidP="004854E5">
      <w:pPr>
        <w:pStyle w:val="Zkladntext2"/>
        <w:spacing w:after="0" w:line="276" w:lineRule="auto"/>
        <w:jc w:val="both"/>
      </w:pPr>
      <w:r w:rsidRPr="00AF274F">
        <w:t xml:space="preserve">Obec </w:t>
      </w:r>
      <w:r w:rsidRPr="00AF274F">
        <w:rPr>
          <w:lang w:val="sk-SK"/>
        </w:rPr>
        <w:t>Turček</w:t>
      </w:r>
      <w:r w:rsidRPr="00AF274F">
        <w:t xml:space="preserve"> v zmysle § 4 ods. 3 písm. c) , § 6 a § 11 ods. 4 písm. d), e) a g) zákona č. 369/1990 Zb. o obecnom zriadení v znení neskorších zmien a doplnkov a v súlade s § 83 a súvisiacich ustanovení zákona č. 582/2004 Z.</w:t>
      </w:r>
      <w:r w:rsidR="00C86A14">
        <w:rPr>
          <w:lang w:val="sk-SK"/>
        </w:rPr>
        <w:t xml:space="preserve"> </w:t>
      </w:r>
      <w:r w:rsidRPr="00AF274F">
        <w:t xml:space="preserve">z. o miestnych daniach a miestnom poplatku za komunálne odpady a drobné stavebné odpady v znení neskorších zmien a doplnkov </w:t>
      </w:r>
    </w:p>
    <w:p w:rsidR="009E6101" w:rsidRPr="00AF274F" w:rsidRDefault="009E6101" w:rsidP="004854E5">
      <w:pPr>
        <w:pStyle w:val="Zkladntext2"/>
        <w:spacing w:after="0" w:line="276" w:lineRule="auto"/>
        <w:jc w:val="both"/>
      </w:pPr>
    </w:p>
    <w:p w:rsidR="009E6101" w:rsidRPr="00AF274F" w:rsidRDefault="009E6101" w:rsidP="004854E5">
      <w:pPr>
        <w:pStyle w:val="Default"/>
        <w:spacing w:line="276" w:lineRule="auto"/>
        <w:jc w:val="center"/>
        <w:rPr>
          <w:color w:val="auto"/>
        </w:rPr>
      </w:pPr>
      <w:r w:rsidRPr="00AF274F">
        <w:rPr>
          <w:color w:val="auto"/>
        </w:rPr>
        <w:t>sa uznieslo na vydaní tohto</w:t>
      </w:r>
    </w:p>
    <w:p w:rsidR="009E6101" w:rsidRPr="00AF274F" w:rsidRDefault="009E6101" w:rsidP="004854E5">
      <w:pPr>
        <w:pStyle w:val="Default"/>
        <w:spacing w:line="276" w:lineRule="auto"/>
        <w:jc w:val="center"/>
        <w:rPr>
          <w:color w:val="auto"/>
        </w:rPr>
      </w:pPr>
      <w:r w:rsidRPr="00AF274F">
        <w:rPr>
          <w:color w:val="auto"/>
        </w:rPr>
        <w:t>všeobecne záväzného nariadenia Obce Turček</w:t>
      </w:r>
    </w:p>
    <w:p w:rsidR="009E6101" w:rsidRPr="00AF274F" w:rsidRDefault="009E6101" w:rsidP="004854E5">
      <w:pPr>
        <w:spacing w:line="276" w:lineRule="auto"/>
      </w:pPr>
    </w:p>
    <w:p w:rsidR="009E6101" w:rsidRPr="00AF274F" w:rsidRDefault="009E6101" w:rsidP="004854E5">
      <w:pPr>
        <w:spacing w:line="276" w:lineRule="auto"/>
        <w:jc w:val="center"/>
        <w:rPr>
          <w:b/>
          <w:bCs/>
        </w:rPr>
      </w:pPr>
      <w:r w:rsidRPr="00AF274F">
        <w:rPr>
          <w:b/>
          <w:bCs/>
        </w:rPr>
        <w:t>§ 1</w:t>
      </w:r>
    </w:p>
    <w:p w:rsidR="009E6101" w:rsidRPr="00AF274F" w:rsidRDefault="009E6101" w:rsidP="004854E5">
      <w:pPr>
        <w:spacing w:line="276" w:lineRule="auto"/>
        <w:jc w:val="center"/>
        <w:rPr>
          <w:b/>
          <w:bCs/>
        </w:rPr>
      </w:pPr>
      <w:r w:rsidRPr="00AF274F">
        <w:rPr>
          <w:b/>
          <w:bCs/>
        </w:rPr>
        <w:t>Úvodné ustanovenie</w:t>
      </w:r>
    </w:p>
    <w:p w:rsidR="009E6101" w:rsidRPr="00AF274F" w:rsidRDefault="009E6101" w:rsidP="004854E5">
      <w:pPr>
        <w:spacing w:line="276" w:lineRule="auto"/>
        <w:jc w:val="both"/>
      </w:pPr>
      <w:r w:rsidRPr="00AF274F">
        <w:t>Základné náležitosti o miestnom poplatku za komunálne odpady a drobné stavebné odpady sú ustanovené v § 77 až 83 zákona č. 582/2004 Z. z. o miestnych daniach a miestnom poplatku za komunálne odpady a drobné stavebné odpady v znení neskorších zmien a</w:t>
      </w:r>
      <w:r w:rsidR="004331B6" w:rsidRPr="00AF274F">
        <w:t> </w:t>
      </w:r>
      <w:r w:rsidRPr="00AF274F">
        <w:t>doplnkov</w:t>
      </w:r>
      <w:r w:rsidR="004331B6" w:rsidRPr="00AF274F">
        <w:t xml:space="preserve"> (ďalej len „zákon č. 582/2004 Z. z.“ )</w:t>
      </w:r>
      <w:r w:rsidRPr="00AF274F">
        <w:t>.</w:t>
      </w:r>
    </w:p>
    <w:p w:rsidR="009E6101" w:rsidRPr="00AF274F" w:rsidRDefault="009E6101" w:rsidP="004854E5">
      <w:pPr>
        <w:spacing w:line="276" w:lineRule="auto"/>
      </w:pPr>
    </w:p>
    <w:p w:rsidR="009E6101" w:rsidRPr="00AF274F" w:rsidRDefault="009E6101" w:rsidP="004854E5">
      <w:pPr>
        <w:spacing w:line="276" w:lineRule="auto"/>
        <w:jc w:val="center"/>
        <w:rPr>
          <w:b/>
          <w:bCs/>
        </w:rPr>
      </w:pPr>
      <w:r w:rsidRPr="00AF274F">
        <w:rPr>
          <w:b/>
          <w:bCs/>
        </w:rPr>
        <w:t>§ 2</w:t>
      </w:r>
    </w:p>
    <w:p w:rsidR="009E6101" w:rsidRPr="00AF274F" w:rsidRDefault="009E6101" w:rsidP="004854E5">
      <w:pPr>
        <w:spacing w:line="276" w:lineRule="auto"/>
        <w:jc w:val="center"/>
        <w:rPr>
          <w:b/>
          <w:bCs/>
        </w:rPr>
      </w:pPr>
      <w:r w:rsidRPr="00AF274F">
        <w:rPr>
          <w:b/>
          <w:bCs/>
        </w:rPr>
        <w:t>Základné ustanovenie</w:t>
      </w:r>
    </w:p>
    <w:p w:rsidR="009E6101" w:rsidRPr="00AF274F" w:rsidRDefault="009E6101" w:rsidP="004854E5">
      <w:pPr>
        <w:pStyle w:val="Zkladntext3"/>
        <w:tabs>
          <w:tab w:val="left" w:pos="426"/>
        </w:tabs>
        <w:spacing w:line="276" w:lineRule="auto"/>
        <w:jc w:val="both"/>
        <w:rPr>
          <w:bCs/>
          <w:sz w:val="24"/>
          <w:szCs w:val="24"/>
        </w:rPr>
      </w:pPr>
      <w:r w:rsidRPr="00AF274F">
        <w:rPr>
          <w:bCs/>
          <w:sz w:val="24"/>
          <w:szCs w:val="24"/>
        </w:rPr>
        <w:t>Obec</w:t>
      </w:r>
      <w:r w:rsidR="004B50B1" w:rsidRPr="00AF274F">
        <w:rPr>
          <w:bCs/>
          <w:sz w:val="24"/>
          <w:szCs w:val="24"/>
          <w:lang w:val="sk-SK"/>
        </w:rPr>
        <w:t xml:space="preserve"> Turček</w:t>
      </w:r>
      <w:r w:rsidRPr="00AF274F">
        <w:rPr>
          <w:bCs/>
          <w:sz w:val="24"/>
          <w:szCs w:val="24"/>
        </w:rPr>
        <w:t xml:space="preserve"> týmto VZN ukladá s účinnosťou od </w:t>
      </w:r>
      <w:r w:rsidR="004B50B1" w:rsidRPr="00AF274F">
        <w:rPr>
          <w:bCs/>
          <w:sz w:val="24"/>
          <w:szCs w:val="24"/>
          <w:lang w:val="sk-SK"/>
        </w:rPr>
        <w:t>1. 1. 2013</w:t>
      </w:r>
      <w:r w:rsidRPr="00AF274F">
        <w:rPr>
          <w:bCs/>
          <w:sz w:val="24"/>
          <w:szCs w:val="24"/>
        </w:rPr>
        <w:t xml:space="preserve"> miestny poplatok </w:t>
      </w:r>
      <w:r w:rsidRPr="00AF274F">
        <w:rPr>
          <w:sz w:val="24"/>
          <w:szCs w:val="24"/>
        </w:rPr>
        <w:t>za komunálne odpady a drobné stavebné odpady.</w:t>
      </w:r>
    </w:p>
    <w:p w:rsidR="009E6101" w:rsidRPr="00AF274F" w:rsidRDefault="009E6101" w:rsidP="004854E5">
      <w:pPr>
        <w:spacing w:line="276" w:lineRule="auto"/>
        <w:rPr>
          <w:b/>
        </w:rPr>
      </w:pPr>
    </w:p>
    <w:p w:rsidR="009E6101" w:rsidRPr="00AF274F" w:rsidRDefault="009E6101" w:rsidP="004854E5">
      <w:pPr>
        <w:spacing w:line="276" w:lineRule="auto"/>
        <w:jc w:val="center"/>
        <w:rPr>
          <w:b/>
        </w:rPr>
      </w:pPr>
      <w:r w:rsidRPr="00AF274F">
        <w:rPr>
          <w:b/>
        </w:rPr>
        <w:t>§ 3</w:t>
      </w:r>
    </w:p>
    <w:p w:rsidR="009E6101" w:rsidRPr="00AF274F" w:rsidRDefault="009E6101" w:rsidP="004854E5">
      <w:pPr>
        <w:spacing w:line="276" w:lineRule="auto"/>
        <w:jc w:val="center"/>
        <w:rPr>
          <w:b/>
        </w:rPr>
      </w:pPr>
      <w:r w:rsidRPr="00AF274F">
        <w:rPr>
          <w:b/>
        </w:rPr>
        <w:t>Predmet úpravy VZN</w:t>
      </w:r>
    </w:p>
    <w:p w:rsidR="009E6101" w:rsidRPr="00AF274F" w:rsidRDefault="009E6101" w:rsidP="004854E5">
      <w:pPr>
        <w:numPr>
          <w:ilvl w:val="0"/>
          <w:numId w:val="1"/>
        </w:numPr>
        <w:tabs>
          <w:tab w:val="left" w:pos="426"/>
        </w:tabs>
        <w:spacing w:line="276" w:lineRule="auto"/>
        <w:ind w:left="426" w:hanging="426"/>
        <w:jc w:val="both"/>
      </w:pPr>
      <w:r w:rsidRPr="00AF274F">
        <w:rPr>
          <w:bCs/>
        </w:rPr>
        <w:t xml:space="preserve">Predmetom tohto všeobecne záväzného nariadenia je určenie náležitosti miestneho poplatku za </w:t>
      </w:r>
      <w:r w:rsidRPr="00AF274F">
        <w:t>komunálne odpady a drobné stavebné odpady</w:t>
      </w:r>
      <w:r w:rsidRPr="00AF274F">
        <w:rPr>
          <w:bCs/>
        </w:rPr>
        <w:t xml:space="preserve"> podľa splnomocňovacieho ustanovenia </w:t>
      </w:r>
      <w:r w:rsidRPr="00AF274F">
        <w:t>§ 83</w:t>
      </w:r>
      <w:r w:rsidRPr="00AF274F">
        <w:rPr>
          <w:bCs/>
        </w:rPr>
        <w:t xml:space="preserve"> zákona č. 582/2004 Z. z..</w:t>
      </w:r>
    </w:p>
    <w:p w:rsidR="009E6101" w:rsidRPr="00AF274F" w:rsidRDefault="009E6101" w:rsidP="004854E5">
      <w:pPr>
        <w:numPr>
          <w:ilvl w:val="0"/>
          <w:numId w:val="1"/>
        </w:numPr>
        <w:tabs>
          <w:tab w:val="left" w:pos="426"/>
        </w:tabs>
        <w:spacing w:line="276" w:lineRule="auto"/>
        <w:ind w:left="426" w:hanging="426"/>
        <w:jc w:val="both"/>
      </w:pPr>
      <w:r w:rsidRPr="00AF274F">
        <w:t>Toto všeobecne záväzné nariadenie upravuje</w:t>
      </w:r>
      <w:r w:rsidR="00C0316F" w:rsidRPr="00AF274F">
        <w:t xml:space="preserve"> najmä</w:t>
      </w:r>
      <w:r w:rsidRPr="00AF274F">
        <w:t>:</w:t>
      </w:r>
    </w:p>
    <w:p w:rsidR="009E6101" w:rsidRPr="00AF274F" w:rsidRDefault="009E6101" w:rsidP="004854E5">
      <w:pPr>
        <w:numPr>
          <w:ilvl w:val="0"/>
          <w:numId w:val="2"/>
        </w:numPr>
        <w:spacing w:line="276" w:lineRule="auto"/>
        <w:ind w:hanging="294"/>
        <w:jc w:val="both"/>
      </w:pPr>
      <w:r w:rsidRPr="00AF274F">
        <w:t>stanovenie sadzieb poplatku v nadväznosti na zavedený zber odpadu</w:t>
      </w:r>
    </w:p>
    <w:p w:rsidR="009E6101" w:rsidRPr="00AF274F" w:rsidRDefault="009E6101" w:rsidP="004854E5">
      <w:pPr>
        <w:numPr>
          <w:ilvl w:val="0"/>
          <w:numId w:val="2"/>
        </w:numPr>
        <w:spacing w:line="276" w:lineRule="auto"/>
        <w:ind w:hanging="294"/>
        <w:jc w:val="both"/>
      </w:pPr>
      <w:r w:rsidRPr="00AF274F">
        <w:t>určenie spôsobu vyrubenia a platenia poplatku</w:t>
      </w:r>
    </w:p>
    <w:p w:rsidR="009E6101" w:rsidRPr="00AF274F" w:rsidRDefault="009E6101" w:rsidP="004854E5">
      <w:pPr>
        <w:numPr>
          <w:ilvl w:val="0"/>
          <w:numId w:val="2"/>
        </w:numPr>
        <w:spacing w:line="276" w:lineRule="auto"/>
        <w:ind w:hanging="294"/>
        <w:jc w:val="both"/>
      </w:pPr>
      <w:r w:rsidRPr="00AF274F">
        <w:t>stanovenie podmienok pre vrátenie, zníženie a odpustenie poplatku.</w:t>
      </w:r>
    </w:p>
    <w:p w:rsidR="009E6101" w:rsidRPr="00AF274F" w:rsidRDefault="009E6101" w:rsidP="004854E5">
      <w:pPr>
        <w:numPr>
          <w:ilvl w:val="0"/>
          <w:numId w:val="1"/>
        </w:numPr>
        <w:tabs>
          <w:tab w:val="left" w:pos="426"/>
        </w:tabs>
        <w:spacing w:line="276" w:lineRule="auto"/>
        <w:ind w:left="426" w:hanging="426"/>
        <w:jc w:val="both"/>
      </w:pPr>
      <w:r w:rsidRPr="00AF274F">
        <w:t>Pre účely tohto VZN sa zdaňovacím obdobím poplatku rozumie kalendárny rok.</w:t>
      </w:r>
    </w:p>
    <w:p w:rsidR="009E6101" w:rsidRDefault="009E6101" w:rsidP="004854E5">
      <w:pPr>
        <w:spacing w:line="276" w:lineRule="auto"/>
        <w:rPr>
          <w:bCs/>
        </w:rPr>
      </w:pPr>
    </w:p>
    <w:p w:rsidR="004854E5" w:rsidRDefault="004854E5" w:rsidP="004854E5">
      <w:pPr>
        <w:spacing w:line="276" w:lineRule="auto"/>
        <w:rPr>
          <w:bCs/>
        </w:rPr>
      </w:pPr>
    </w:p>
    <w:p w:rsidR="004854E5" w:rsidRDefault="004854E5" w:rsidP="004854E5">
      <w:pPr>
        <w:spacing w:line="276" w:lineRule="auto"/>
        <w:rPr>
          <w:bCs/>
        </w:rPr>
      </w:pPr>
    </w:p>
    <w:p w:rsidR="004854E5" w:rsidRPr="00AF274F" w:rsidRDefault="004854E5" w:rsidP="004854E5">
      <w:pPr>
        <w:spacing w:line="276" w:lineRule="auto"/>
        <w:rPr>
          <w:bCs/>
        </w:rPr>
      </w:pPr>
    </w:p>
    <w:p w:rsidR="009E6101" w:rsidRPr="00AF274F" w:rsidRDefault="009E6101" w:rsidP="004854E5">
      <w:pPr>
        <w:spacing w:line="276" w:lineRule="auto"/>
        <w:jc w:val="center"/>
        <w:rPr>
          <w:b/>
        </w:rPr>
      </w:pPr>
      <w:r w:rsidRPr="00AF274F">
        <w:rPr>
          <w:b/>
        </w:rPr>
        <w:lastRenderedPageBreak/>
        <w:t>§ 4</w:t>
      </w:r>
    </w:p>
    <w:p w:rsidR="009E6101" w:rsidRPr="00AF274F" w:rsidRDefault="00C0316F" w:rsidP="004854E5">
      <w:pPr>
        <w:spacing w:line="276" w:lineRule="auto"/>
        <w:jc w:val="center"/>
        <w:rPr>
          <w:b/>
        </w:rPr>
      </w:pPr>
      <w:r w:rsidRPr="00AF274F">
        <w:rPr>
          <w:b/>
        </w:rPr>
        <w:t>Poplatník</w:t>
      </w:r>
    </w:p>
    <w:p w:rsidR="00C0316F" w:rsidRPr="00AF274F" w:rsidRDefault="00C0316F" w:rsidP="004854E5">
      <w:pPr>
        <w:shd w:val="clear" w:color="auto" w:fill="FFFFFF"/>
        <w:spacing w:line="276" w:lineRule="auto"/>
        <w:jc w:val="both"/>
      </w:pPr>
      <w:r w:rsidRPr="00AF274F">
        <w:t xml:space="preserve">Poplatníkom pre účely tohto VZN je: </w:t>
      </w:r>
    </w:p>
    <w:p w:rsidR="00C0316F" w:rsidRPr="00AF274F" w:rsidRDefault="00C0316F" w:rsidP="004854E5">
      <w:pPr>
        <w:shd w:val="clear" w:color="auto" w:fill="FFFFFF"/>
        <w:spacing w:line="276" w:lineRule="auto"/>
        <w:jc w:val="both"/>
      </w:pPr>
      <w:r w:rsidRPr="00AF274F">
        <w:b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r w:rsidR="00D8317D" w:rsidRPr="00AF274F">
        <w:t>(ďalej len „nehnuteľnos</w:t>
      </w:r>
      <w:r w:rsidR="00E34176">
        <w:t>ť</w:t>
      </w:r>
      <w:r w:rsidR="00D8317D" w:rsidRPr="00AF274F">
        <w:t>“)</w:t>
      </w:r>
    </w:p>
    <w:p w:rsidR="00C0316F" w:rsidRPr="00AF274F" w:rsidRDefault="00C0316F" w:rsidP="004854E5">
      <w:pPr>
        <w:shd w:val="clear" w:color="auto" w:fill="FFFFFF"/>
        <w:spacing w:line="276" w:lineRule="auto"/>
        <w:jc w:val="both"/>
      </w:pPr>
      <w:r w:rsidRPr="00AF274F">
        <w:t xml:space="preserve">b) právnická osoba, ktorá je oprávnená užívať alebo užíva nehnuteľnosť nachádzajúcu sa na území obce na iný účel ako na podnikanie, </w:t>
      </w:r>
    </w:p>
    <w:p w:rsidR="009E6101" w:rsidRPr="00AF274F" w:rsidRDefault="00C0316F" w:rsidP="004854E5">
      <w:pPr>
        <w:shd w:val="clear" w:color="auto" w:fill="FFFFFF"/>
        <w:spacing w:line="276" w:lineRule="auto"/>
        <w:jc w:val="both"/>
      </w:pPr>
      <w:r w:rsidRPr="00AF274F">
        <w:t xml:space="preserve">c) </w:t>
      </w:r>
      <w:r w:rsidR="009513CD" w:rsidRPr="00AF274F">
        <w:t>podnikateľ, ktorý je oprávnený užívať alebo užíva nehnuteľnosť nachádzajúcu sa na území obce na účel podnikania.</w:t>
      </w:r>
    </w:p>
    <w:p w:rsidR="009E6101" w:rsidRPr="00AF274F" w:rsidRDefault="009E6101" w:rsidP="004854E5">
      <w:pPr>
        <w:spacing w:line="276" w:lineRule="auto"/>
        <w:jc w:val="center"/>
        <w:rPr>
          <w:b/>
        </w:rPr>
      </w:pPr>
      <w:r w:rsidRPr="00AF274F">
        <w:rPr>
          <w:b/>
        </w:rPr>
        <w:t>§ 5</w:t>
      </w:r>
    </w:p>
    <w:p w:rsidR="009E6101" w:rsidRPr="00AF274F" w:rsidRDefault="00BA2562" w:rsidP="004854E5">
      <w:pPr>
        <w:spacing w:line="276" w:lineRule="auto"/>
        <w:jc w:val="center"/>
        <w:rPr>
          <w:b/>
        </w:rPr>
      </w:pPr>
      <w:r w:rsidRPr="00AF274F">
        <w:rPr>
          <w:b/>
        </w:rPr>
        <w:t>Určenie poplatku a sadzby poplatku</w:t>
      </w:r>
    </w:p>
    <w:p w:rsidR="00CE60D3" w:rsidRPr="00AF274F" w:rsidRDefault="00804F0C" w:rsidP="004854E5">
      <w:pPr>
        <w:pStyle w:val="Odsekzoznamu"/>
        <w:numPr>
          <w:ilvl w:val="0"/>
          <w:numId w:val="16"/>
        </w:numPr>
        <w:tabs>
          <w:tab w:val="left" w:pos="426"/>
        </w:tabs>
        <w:spacing w:line="276" w:lineRule="auto"/>
        <w:jc w:val="both"/>
      </w:pPr>
      <w:r w:rsidRPr="00AF274F">
        <w:t xml:space="preserve">Nakoľko v obci nie je zavedený množstvový zber </w:t>
      </w:r>
      <w:r w:rsidR="009E6101" w:rsidRPr="00AF274F">
        <w:t xml:space="preserve">Obec </w:t>
      </w:r>
      <w:r w:rsidR="00C0316F" w:rsidRPr="00AF274F">
        <w:t>Turček</w:t>
      </w:r>
      <w:r w:rsidR="000B3EE1">
        <w:t xml:space="preserve"> </w:t>
      </w:r>
      <w:r w:rsidR="004804B4" w:rsidRPr="00AF274F">
        <w:t>určuje</w:t>
      </w:r>
      <w:r w:rsidR="000B3EE1">
        <w:t xml:space="preserve"> </w:t>
      </w:r>
      <w:r w:rsidR="00BA2562" w:rsidRPr="00AF274F">
        <w:t>poplatok</w:t>
      </w:r>
      <w:r w:rsidRPr="00AF274F">
        <w:t xml:space="preserve"> za komunálny odpad ako</w:t>
      </w:r>
      <w:r w:rsidR="00CE60D3" w:rsidRPr="00AF274F">
        <w:t>:</w:t>
      </w:r>
    </w:p>
    <w:p w:rsidR="00CE60D3" w:rsidRPr="00AF274F" w:rsidRDefault="00CE60D3" w:rsidP="004854E5">
      <w:pPr>
        <w:tabs>
          <w:tab w:val="left" w:pos="426"/>
        </w:tabs>
        <w:spacing w:line="276" w:lineRule="auto"/>
        <w:ind w:left="426"/>
        <w:jc w:val="both"/>
      </w:pPr>
    </w:p>
    <w:p w:rsidR="00804F0C" w:rsidRPr="00AF274F" w:rsidRDefault="00804F0C" w:rsidP="004854E5">
      <w:pPr>
        <w:tabs>
          <w:tab w:val="left" w:pos="426"/>
        </w:tabs>
        <w:spacing w:line="276" w:lineRule="auto"/>
        <w:ind w:left="426"/>
        <w:jc w:val="both"/>
        <w:rPr>
          <w:i/>
        </w:rPr>
      </w:pPr>
      <w:r w:rsidRPr="00AF274F">
        <w:t>a) súčin sadzby poplatku a počtu kalendárnych dní v zdaňovacom období, počas ktorých má</w:t>
      </w:r>
      <w:r w:rsidR="004804B4" w:rsidRPr="00AF274F">
        <w:t xml:space="preserve"> alebo bude mať poplatník podľa </w:t>
      </w:r>
      <w:r w:rsidRPr="00AF274F">
        <w:t>§</w:t>
      </w:r>
      <w:r w:rsidR="004804B4" w:rsidRPr="00AF274F">
        <w:t xml:space="preserve"> 4 písm. a</w:t>
      </w:r>
      <w:r w:rsidR="00BA2562" w:rsidRPr="00AF274F">
        <w:t>) tohto VZN</w:t>
      </w:r>
      <w:r w:rsidR="004804B4" w:rsidRPr="00AF274F">
        <w:rPr>
          <w:i/>
        </w:rPr>
        <w:t>(§</w:t>
      </w:r>
      <w:r w:rsidRPr="00AF274F">
        <w:rPr>
          <w:i/>
        </w:rPr>
        <w:t xml:space="preserve"> 77 ods. 2 písm. a)</w:t>
      </w:r>
      <w:r w:rsidR="004804B4" w:rsidRPr="00AF274F">
        <w:rPr>
          <w:i/>
        </w:rPr>
        <w:t xml:space="preserve"> Zákona č. 582/2004)</w:t>
      </w:r>
      <w:r w:rsidR="004804B4" w:rsidRPr="00AF274F">
        <w:t xml:space="preserve">) </w:t>
      </w:r>
      <w:r w:rsidRPr="00AF274F">
        <w:t>v obci trvalý pobyt alebo prechodný pobyt alebo počas ktorých nehnuteľnosť užíva alebo je oprávnený ju užívať, alebo</w:t>
      </w:r>
      <w:r w:rsidRPr="00AF274F">
        <w:br/>
        <w:t>b) súčin sadzby poplatku, počtu kalendárnych dní v zdaňovacom období a ukazovateľa dennej produkcie komunálnych odpadov, ak ide o poplatníka podľa</w:t>
      </w:r>
      <w:r w:rsidR="004804B4" w:rsidRPr="00AF274F">
        <w:t>§ 4 ods. b) a c)</w:t>
      </w:r>
      <w:r w:rsidR="00BA2562" w:rsidRPr="00AF274F">
        <w:t xml:space="preserve"> tohto VZN</w:t>
      </w:r>
      <w:r w:rsidR="004804B4" w:rsidRPr="00AF274F">
        <w:t xml:space="preserve">  (</w:t>
      </w:r>
      <w:r w:rsidRPr="00AF274F">
        <w:rPr>
          <w:i/>
        </w:rPr>
        <w:t>§ 77 ods. 2 písm. b) alebo písm. c)</w:t>
      </w:r>
      <w:r w:rsidR="004804B4" w:rsidRPr="00AF274F">
        <w:rPr>
          <w:i/>
        </w:rPr>
        <w:t xml:space="preserve"> Zákona č. 582/2004 Z. z.)</w:t>
      </w:r>
      <w:r w:rsidRPr="00AF274F">
        <w:rPr>
          <w:i/>
        </w:rPr>
        <w:t>.</w:t>
      </w:r>
    </w:p>
    <w:p w:rsidR="00BA2562" w:rsidRPr="00AF274F" w:rsidRDefault="00BA2562" w:rsidP="004854E5">
      <w:pPr>
        <w:tabs>
          <w:tab w:val="left" w:pos="426"/>
        </w:tabs>
        <w:spacing w:line="276" w:lineRule="auto"/>
        <w:ind w:left="426"/>
        <w:jc w:val="both"/>
        <w:rPr>
          <w:i/>
        </w:rPr>
      </w:pPr>
    </w:p>
    <w:p w:rsidR="00BA2562" w:rsidRPr="00AF274F" w:rsidRDefault="00BA2562" w:rsidP="004854E5">
      <w:pPr>
        <w:pStyle w:val="Odsekzoznamu"/>
        <w:numPr>
          <w:ilvl w:val="0"/>
          <w:numId w:val="16"/>
        </w:numPr>
        <w:tabs>
          <w:tab w:val="left" w:pos="426"/>
        </w:tabs>
        <w:spacing w:line="276" w:lineRule="auto"/>
        <w:jc w:val="both"/>
        <w:rPr>
          <w:b/>
          <w:u w:val="single"/>
        </w:rPr>
      </w:pPr>
      <w:r w:rsidRPr="00AF274F">
        <w:rPr>
          <w:b/>
          <w:u w:val="single"/>
        </w:rPr>
        <w:t>Sadzby poplatku:</w:t>
      </w:r>
    </w:p>
    <w:p w:rsidR="00BA2562" w:rsidRPr="00AF274F" w:rsidRDefault="00BA2562" w:rsidP="004854E5">
      <w:pPr>
        <w:pStyle w:val="Odsekzoznamu"/>
        <w:tabs>
          <w:tab w:val="left" w:pos="426"/>
        </w:tabs>
        <w:spacing w:line="276" w:lineRule="auto"/>
        <w:ind w:left="360"/>
        <w:jc w:val="both"/>
        <w:rPr>
          <w:b/>
          <w:u w:val="single"/>
        </w:rPr>
      </w:pPr>
    </w:p>
    <w:p w:rsidR="008A4502" w:rsidRPr="00AF274F" w:rsidRDefault="00CE60D3" w:rsidP="004854E5">
      <w:pPr>
        <w:tabs>
          <w:tab w:val="left" w:pos="426"/>
        </w:tabs>
        <w:spacing w:line="276" w:lineRule="auto"/>
        <w:ind w:left="426"/>
        <w:jc w:val="both"/>
      </w:pPr>
      <w:r w:rsidRPr="00AF274F">
        <w:t>Pre poplatníka podľa § 4 písm. a) tohto VZN</w:t>
      </w:r>
      <w:r w:rsidR="008A4502" w:rsidRPr="00AF274F">
        <w:t>:</w:t>
      </w:r>
    </w:p>
    <w:p w:rsidR="00BA2562" w:rsidRPr="00AF274F" w:rsidRDefault="00BA2562" w:rsidP="004854E5">
      <w:pPr>
        <w:tabs>
          <w:tab w:val="left" w:pos="426"/>
        </w:tabs>
        <w:spacing w:line="276" w:lineRule="auto"/>
        <w:ind w:left="426"/>
        <w:jc w:val="both"/>
      </w:pPr>
    </w:p>
    <w:tbl>
      <w:tblPr>
        <w:tblStyle w:val="Mriekatabuky"/>
        <w:tblW w:w="0" w:type="auto"/>
        <w:tblInd w:w="426" w:type="dxa"/>
        <w:tblLook w:val="04A0" w:firstRow="1" w:lastRow="0" w:firstColumn="1" w:lastColumn="0" w:noHBand="0" w:noVBand="1"/>
      </w:tblPr>
      <w:tblGrid>
        <w:gridCol w:w="2956"/>
        <w:gridCol w:w="2953"/>
        <w:gridCol w:w="2953"/>
      </w:tblGrid>
      <w:tr w:rsidR="00BA2562" w:rsidRPr="00AF274F" w:rsidTr="00BA2562">
        <w:trPr>
          <w:trHeight w:val="1007"/>
        </w:trPr>
        <w:tc>
          <w:tcPr>
            <w:tcW w:w="3070" w:type="dxa"/>
          </w:tcPr>
          <w:p w:rsidR="0047585B" w:rsidRPr="00AF274F" w:rsidRDefault="0047585B" w:rsidP="004854E5">
            <w:pPr>
              <w:tabs>
                <w:tab w:val="left" w:pos="426"/>
              </w:tabs>
              <w:spacing w:line="276" w:lineRule="auto"/>
              <w:jc w:val="both"/>
            </w:pPr>
          </w:p>
          <w:p w:rsidR="00BA2562" w:rsidRPr="00AF274F" w:rsidRDefault="0047585B" w:rsidP="004854E5">
            <w:pPr>
              <w:tabs>
                <w:tab w:val="left" w:pos="426"/>
              </w:tabs>
              <w:spacing w:line="276" w:lineRule="auto"/>
              <w:jc w:val="center"/>
            </w:pPr>
            <w:r w:rsidRPr="00AF274F">
              <w:t>Špecifikácia poplatníka</w:t>
            </w:r>
          </w:p>
        </w:tc>
        <w:tc>
          <w:tcPr>
            <w:tcW w:w="3071" w:type="dxa"/>
          </w:tcPr>
          <w:p w:rsidR="0047585B" w:rsidRPr="00AF274F" w:rsidRDefault="0047585B" w:rsidP="004854E5">
            <w:pPr>
              <w:tabs>
                <w:tab w:val="left" w:pos="426"/>
              </w:tabs>
              <w:spacing w:line="276" w:lineRule="auto"/>
              <w:jc w:val="center"/>
            </w:pPr>
          </w:p>
          <w:p w:rsidR="00BA2562" w:rsidRPr="00AF274F" w:rsidRDefault="00BA2562" w:rsidP="004854E5">
            <w:pPr>
              <w:tabs>
                <w:tab w:val="left" w:pos="426"/>
              </w:tabs>
              <w:spacing w:line="276" w:lineRule="auto"/>
              <w:jc w:val="center"/>
            </w:pPr>
            <w:r w:rsidRPr="00AF274F">
              <w:t>Sadzba na osobu a kalendárny deň</w:t>
            </w:r>
          </w:p>
        </w:tc>
        <w:tc>
          <w:tcPr>
            <w:tcW w:w="3071" w:type="dxa"/>
          </w:tcPr>
          <w:p w:rsidR="0047585B" w:rsidRPr="00AF274F" w:rsidRDefault="0047585B" w:rsidP="004854E5">
            <w:pPr>
              <w:tabs>
                <w:tab w:val="left" w:pos="426"/>
              </w:tabs>
              <w:spacing w:line="276" w:lineRule="auto"/>
              <w:jc w:val="center"/>
            </w:pPr>
          </w:p>
          <w:p w:rsidR="00BA2562" w:rsidRPr="00AF274F" w:rsidRDefault="00BA2562" w:rsidP="004854E5">
            <w:pPr>
              <w:tabs>
                <w:tab w:val="left" w:pos="426"/>
              </w:tabs>
              <w:spacing w:line="276" w:lineRule="auto"/>
              <w:jc w:val="center"/>
            </w:pPr>
            <w:r w:rsidRPr="00AF274F">
              <w:t>Sadzba na osobu a kalendárny rok</w:t>
            </w:r>
          </w:p>
        </w:tc>
      </w:tr>
      <w:tr w:rsidR="00BA2562" w:rsidRPr="00AF274F" w:rsidTr="00BA2562">
        <w:tc>
          <w:tcPr>
            <w:tcW w:w="3070" w:type="dxa"/>
          </w:tcPr>
          <w:p w:rsidR="00BA2562" w:rsidRPr="00AF274F" w:rsidRDefault="0047585B" w:rsidP="004854E5">
            <w:pPr>
              <w:tabs>
                <w:tab w:val="left" w:pos="426"/>
              </w:tabs>
              <w:spacing w:line="276" w:lineRule="auto"/>
              <w:jc w:val="both"/>
            </w:pPr>
            <w:r w:rsidRPr="00AF274F">
              <w:t>Poplatník s trvalým alebo prechodným pobytom v obci</w:t>
            </w:r>
          </w:p>
        </w:tc>
        <w:tc>
          <w:tcPr>
            <w:tcW w:w="3071" w:type="dxa"/>
          </w:tcPr>
          <w:p w:rsidR="0047585B" w:rsidRPr="00AF274F" w:rsidRDefault="0047585B" w:rsidP="004854E5">
            <w:pPr>
              <w:tabs>
                <w:tab w:val="left" w:pos="426"/>
              </w:tabs>
              <w:spacing w:line="276" w:lineRule="auto"/>
              <w:jc w:val="center"/>
              <w:rPr>
                <w:b/>
              </w:rPr>
            </w:pPr>
          </w:p>
          <w:p w:rsidR="00BA2562" w:rsidRPr="00AF274F" w:rsidRDefault="0047585B" w:rsidP="004854E5">
            <w:pPr>
              <w:tabs>
                <w:tab w:val="left" w:pos="426"/>
              </w:tabs>
              <w:spacing w:line="276" w:lineRule="auto"/>
              <w:jc w:val="center"/>
              <w:rPr>
                <w:b/>
              </w:rPr>
            </w:pPr>
            <w:r w:rsidRPr="00AF274F">
              <w:rPr>
                <w:b/>
              </w:rPr>
              <w:t>0,0329 €</w:t>
            </w:r>
          </w:p>
        </w:tc>
        <w:tc>
          <w:tcPr>
            <w:tcW w:w="3071" w:type="dxa"/>
          </w:tcPr>
          <w:p w:rsidR="0047585B" w:rsidRPr="00AF274F" w:rsidRDefault="0047585B" w:rsidP="004854E5">
            <w:pPr>
              <w:tabs>
                <w:tab w:val="left" w:pos="426"/>
              </w:tabs>
              <w:spacing w:line="276" w:lineRule="auto"/>
              <w:jc w:val="center"/>
              <w:rPr>
                <w:b/>
              </w:rPr>
            </w:pPr>
          </w:p>
          <w:p w:rsidR="00BA2562" w:rsidRPr="00AF274F" w:rsidRDefault="0047585B" w:rsidP="004854E5">
            <w:pPr>
              <w:tabs>
                <w:tab w:val="left" w:pos="426"/>
              </w:tabs>
              <w:spacing w:line="276" w:lineRule="auto"/>
              <w:jc w:val="center"/>
              <w:rPr>
                <w:b/>
              </w:rPr>
            </w:pPr>
            <w:r w:rsidRPr="00AF274F">
              <w:rPr>
                <w:b/>
              </w:rPr>
              <w:t>12,00 €</w:t>
            </w:r>
          </w:p>
        </w:tc>
      </w:tr>
      <w:tr w:rsidR="00BA2562" w:rsidRPr="00AF274F" w:rsidTr="00BA2562">
        <w:tc>
          <w:tcPr>
            <w:tcW w:w="3070" w:type="dxa"/>
          </w:tcPr>
          <w:p w:rsidR="00BA2562" w:rsidRPr="00AF274F" w:rsidRDefault="0047585B" w:rsidP="004854E5">
            <w:pPr>
              <w:tabs>
                <w:tab w:val="left" w:pos="426"/>
              </w:tabs>
              <w:spacing w:line="276" w:lineRule="auto"/>
              <w:jc w:val="both"/>
            </w:pPr>
            <w:r w:rsidRPr="00AF274F">
              <w:t>Poplatník je v obci oprávnený užívať alebo užíva nehnuteľnosť na iný účel ako podnikanie a nemá v obci trvalý ani prechodný pobyt</w:t>
            </w:r>
          </w:p>
        </w:tc>
        <w:tc>
          <w:tcPr>
            <w:tcW w:w="3071" w:type="dxa"/>
          </w:tcPr>
          <w:p w:rsidR="0047585B" w:rsidRPr="00AF274F" w:rsidRDefault="0047585B" w:rsidP="004854E5">
            <w:pPr>
              <w:tabs>
                <w:tab w:val="left" w:pos="426"/>
              </w:tabs>
              <w:spacing w:line="276" w:lineRule="auto"/>
              <w:jc w:val="center"/>
              <w:rPr>
                <w:b/>
              </w:rPr>
            </w:pPr>
          </w:p>
          <w:p w:rsidR="0047585B" w:rsidRPr="00AF274F" w:rsidRDefault="0047585B" w:rsidP="004854E5">
            <w:pPr>
              <w:tabs>
                <w:tab w:val="left" w:pos="426"/>
              </w:tabs>
              <w:spacing w:line="276" w:lineRule="auto"/>
              <w:jc w:val="center"/>
              <w:rPr>
                <w:b/>
              </w:rPr>
            </w:pPr>
          </w:p>
          <w:p w:rsidR="00BA2562" w:rsidRPr="00AF274F" w:rsidRDefault="0047585B" w:rsidP="004854E5">
            <w:pPr>
              <w:tabs>
                <w:tab w:val="left" w:pos="426"/>
              </w:tabs>
              <w:spacing w:line="276" w:lineRule="auto"/>
              <w:jc w:val="center"/>
              <w:rPr>
                <w:b/>
              </w:rPr>
            </w:pPr>
            <w:r w:rsidRPr="00AF274F">
              <w:rPr>
                <w:b/>
              </w:rPr>
              <w:t>0,0329 €</w:t>
            </w:r>
          </w:p>
        </w:tc>
        <w:tc>
          <w:tcPr>
            <w:tcW w:w="3071" w:type="dxa"/>
          </w:tcPr>
          <w:p w:rsidR="0047585B" w:rsidRPr="00AF274F" w:rsidRDefault="0047585B" w:rsidP="004854E5">
            <w:pPr>
              <w:tabs>
                <w:tab w:val="left" w:pos="426"/>
              </w:tabs>
              <w:spacing w:line="276" w:lineRule="auto"/>
              <w:jc w:val="center"/>
              <w:rPr>
                <w:b/>
              </w:rPr>
            </w:pPr>
          </w:p>
          <w:p w:rsidR="0047585B" w:rsidRPr="00AF274F" w:rsidRDefault="0047585B" w:rsidP="004854E5">
            <w:pPr>
              <w:tabs>
                <w:tab w:val="left" w:pos="426"/>
              </w:tabs>
              <w:spacing w:line="276" w:lineRule="auto"/>
              <w:jc w:val="center"/>
              <w:rPr>
                <w:b/>
              </w:rPr>
            </w:pPr>
          </w:p>
          <w:p w:rsidR="00BA2562" w:rsidRPr="00AF274F" w:rsidRDefault="0047585B" w:rsidP="004854E5">
            <w:pPr>
              <w:tabs>
                <w:tab w:val="left" w:pos="426"/>
              </w:tabs>
              <w:spacing w:line="276" w:lineRule="auto"/>
              <w:jc w:val="center"/>
              <w:rPr>
                <w:b/>
              </w:rPr>
            </w:pPr>
            <w:r w:rsidRPr="00AF274F">
              <w:rPr>
                <w:b/>
              </w:rPr>
              <w:t>12,00 €</w:t>
            </w:r>
          </w:p>
        </w:tc>
      </w:tr>
    </w:tbl>
    <w:p w:rsidR="00BA2562" w:rsidRPr="00AF274F" w:rsidRDefault="00BA2562" w:rsidP="004854E5">
      <w:pPr>
        <w:tabs>
          <w:tab w:val="left" w:pos="426"/>
        </w:tabs>
        <w:spacing w:line="276" w:lineRule="auto"/>
        <w:ind w:left="426"/>
        <w:jc w:val="both"/>
      </w:pPr>
    </w:p>
    <w:p w:rsidR="00BA2562" w:rsidRPr="00AF274F" w:rsidRDefault="00BA2562" w:rsidP="004854E5">
      <w:pPr>
        <w:tabs>
          <w:tab w:val="left" w:pos="426"/>
        </w:tabs>
        <w:spacing w:line="276" w:lineRule="auto"/>
        <w:ind w:left="426"/>
        <w:jc w:val="both"/>
      </w:pPr>
    </w:p>
    <w:p w:rsidR="0047585B" w:rsidRPr="00AF274F" w:rsidRDefault="0047585B" w:rsidP="004854E5">
      <w:pPr>
        <w:tabs>
          <w:tab w:val="left" w:pos="426"/>
        </w:tabs>
        <w:spacing w:line="276" w:lineRule="auto"/>
        <w:ind w:left="426"/>
        <w:jc w:val="both"/>
      </w:pPr>
      <w:r w:rsidRPr="00AF274F">
        <w:t>Pre poplatníka podľa § 4 písm. b) a c) tohto VZN:</w:t>
      </w:r>
    </w:p>
    <w:p w:rsidR="004233A0" w:rsidRPr="00AF274F" w:rsidRDefault="004233A0" w:rsidP="004854E5">
      <w:pPr>
        <w:tabs>
          <w:tab w:val="left" w:pos="426"/>
        </w:tabs>
        <w:spacing w:line="276" w:lineRule="auto"/>
        <w:ind w:left="426"/>
        <w:jc w:val="both"/>
      </w:pPr>
    </w:p>
    <w:tbl>
      <w:tblPr>
        <w:tblStyle w:val="Mriekatabuky"/>
        <w:tblW w:w="8896" w:type="dxa"/>
        <w:tblInd w:w="426" w:type="dxa"/>
        <w:tblLook w:val="04A0" w:firstRow="1" w:lastRow="0" w:firstColumn="1" w:lastColumn="0" w:noHBand="0" w:noVBand="1"/>
      </w:tblPr>
      <w:tblGrid>
        <w:gridCol w:w="4785"/>
        <w:gridCol w:w="4111"/>
      </w:tblGrid>
      <w:tr w:rsidR="004233A0" w:rsidRPr="00AF274F" w:rsidTr="004233A0">
        <w:trPr>
          <w:trHeight w:val="1007"/>
        </w:trPr>
        <w:tc>
          <w:tcPr>
            <w:tcW w:w="4785" w:type="dxa"/>
          </w:tcPr>
          <w:p w:rsidR="004233A0" w:rsidRPr="00AF274F" w:rsidRDefault="004233A0" w:rsidP="004854E5">
            <w:pPr>
              <w:tabs>
                <w:tab w:val="left" w:pos="426"/>
              </w:tabs>
              <w:spacing w:line="276" w:lineRule="auto"/>
              <w:jc w:val="both"/>
            </w:pPr>
          </w:p>
          <w:p w:rsidR="004233A0" w:rsidRPr="00AF274F" w:rsidRDefault="004233A0" w:rsidP="004854E5">
            <w:pPr>
              <w:tabs>
                <w:tab w:val="left" w:pos="426"/>
              </w:tabs>
              <w:spacing w:line="276" w:lineRule="auto"/>
              <w:jc w:val="center"/>
            </w:pPr>
            <w:r w:rsidRPr="00AF274F">
              <w:t>Špecifikácia poplatníka</w:t>
            </w:r>
          </w:p>
        </w:tc>
        <w:tc>
          <w:tcPr>
            <w:tcW w:w="4111" w:type="dxa"/>
          </w:tcPr>
          <w:p w:rsidR="004233A0" w:rsidRPr="00AF274F" w:rsidRDefault="004233A0" w:rsidP="004854E5">
            <w:pPr>
              <w:tabs>
                <w:tab w:val="left" w:pos="426"/>
              </w:tabs>
              <w:spacing w:line="276" w:lineRule="auto"/>
              <w:jc w:val="center"/>
            </w:pPr>
          </w:p>
          <w:p w:rsidR="004233A0" w:rsidRPr="00AF274F" w:rsidRDefault="004233A0" w:rsidP="004854E5">
            <w:pPr>
              <w:tabs>
                <w:tab w:val="left" w:pos="426"/>
              </w:tabs>
              <w:spacing w:line="276" w:lineRule="auto"/>
              <w:jc w:val="center"/>
            </w:pPr>
            <w:r w:rsidRPr="00AF274F">
              <w:t>Sadzba  kalendárny deň</w:t>
            </w:r>
          </w:p>
        </w:tc>
      </w:tr>
      <w:tr w:rsidR="004233A0" w:rsidRPr="00AF274F" w:rsidTr="004233A0">
        <w:tc>
          <w:tcPr>
            <w:tcW w:w="4785" w:type="dxa"/>
          </w:tcPr>
          <w:p w:rsidR="004233A0" w:rsidRPr="00AF274F" w:rsidRDefault="004233A0" w:rsidP="004854E5">
            <w:pPr>
              <w:tabs>
                <w:tab w:val="left" w:pos="426"/>
              </w:tabs>
              <w:spacing w:line="276" w:lineRule="auto"/>
              <w:jc w:val="both"/>
            </w:pPr>
            <w:r w:rsidRPr="00AF274F">
              <w:t>právnická osoba, ktorá je oprávnená užívať alebo užíva nehnuteľnosť nachádzajúcu sa na území obce na iný účel ako na podnikanie</w:t>
            </w:r>
          </w:p>
        </w:tc>
        <w:tc>
          <w:tcPr>
            <w:tcW w:w="4111" w:type="dxa"/>
          </w:tcPr>
          <w:p w:rsidR="004233A0" w:rsidRPr="00AF274F" w:rsidRDefault="004233A0" w:rsidP="004854E5">
            <w:pPr>
              <w:tabs>
                <w:tab w:val="left" w:pos="426"/>
              </w:tabs>
              <w:spacing w:line="276" w:lineRule="auto"/>
              <w:jc w:val="center"/>
              <w:rPr>
                <w:b/>
              </w:rPr>
            </w:pPr>
          </w:p>
          <w:p w:rsidR="004233A0" w:rsidRPr="00AF274F" w:rsidRDefault="00DF77F4" w:rsidP="005B3490">
            <w:pPr>
              <w:tabs>
                <w:tab w:val="left" w:pos="426"/>
              </w:tabs>
              <w:spacing w:line="276" w:lineRule="auto"/>
              <w:jc w:val="center"/>
              <w:rPr>
                <w:b/>
              </w:rPr>
            </w:pPr>
            <w:r w:rsidRPr="00AF274F">
              <w:rPr>
                <w:b/>
              </w:rPr>
              <w:t xml:space="preserve">0,1095 € </w:t>
            </w:r>
          </w:p>
        </w:tc>
      </w:tr>
      <w:tr w:rsidR="004233A0" w:rsidRPr="00AF274F" w:rsidTr="004233A0">
        <w:tc>
          <w:tcPr>
            <w:tcW w:w="4785" w:type="dxa"/>
          </w:tcPr>
          <w:p w:rsidR="004233A0" w:rsidRPr="00AF274F" w:rsidRDefault="004233A0" w:rsidP="004854E5">
            <w:pPr>
              <w:tabs>
                <w:tab w:val="left" w:pos="426"/>
              </w:tabs>
              <w:spacing w:line="276" w:lineRule="auto"/>
              <w:jc w:val="both"/>
            </w:pPr>
            <w:r w:rsidRPr="00AF274F">
              <w:t>podnikateľ, ktorý je oprávnený užívať alebo užíva nehnuteľnosť nachádzajúcu sa na území obce na účel podnikania.</w:t>
            </w:r>
          </w:p>
        </w:tc>
        <w:tc>
          <w:tcPr>
            <w:tcW w:w="4111" w:type="dxa"/>
          </w:tcPr>
          <w:p w:rsidR="004233A0" w:rsidRPr="00AF274F" w:rsidRDefault="004233A0" w:rsidP="004854E5">
            <w:pPr>
              <w:tabs>
                <w:tab w:val="left" w:pos="426"/>
              </w:tabs>
              <w:spacing w:line="276" w:lineRule="auto"/>
              <w:jc w:val="center"/>
              <w:rPr>
                <w:b/>
              </w:rPr>
            </w:pPr>
          </w:p>
          <w:p w:rsidR="004233A0" w:rsidRPr="00AF274F" w:rsidRDefault="00DF77F4" w:rsidP="004854E5">
            <w:pPr>
              <w:tabs>
                <w:tab w:val="left" w:pos="426"/>
              </w:tabs>
              <w:spacing w:line="276" w:lineRule="auto"/>
              <w:jc w:val="center"/>
              <w:rPr>
                <w:b/>
              </w:rPr>
            </w:pPr>
            <w:r w:rsidRPr="00AF274F">
              <w:rPr>
                <w:b/>
              </w:rPr>
              <w:t>0,0658 €</w:t>
            </w:r>
          </w:p>
        </w:tc>
      </w:tr>
    </w:tbl>
    <w:p w:rsidR="00BA2562" w:rsidRPr="00AF274F" w:rsidRDefault="00BA2562" w:rsidP="004854E5">
      <w:pPr>
        <w:tabs>
          <w:tab w:val="left" w:pos="426"/>
        </w:tabs>
        <w:spacing w:line="276" w:lineRule="auto"/>
        <w:ind w:left="426"/>
        <w:jc w:val="both"/>
      </w:pPr>
    </w:p>
    <w:p w:rsidR="008A4502" w:rsidRPr="00AF274F" w:rsidRDefault="008A4502" w:rsidP="004854E5">
      <w:pPr>
        <w:tabs>
          <w:tab w:val="left" w:pos="426"/>
        </w:tabs>
        <w:spacing w:line="276" w:lineRule="auto"/>
        <w:ind w:left="426"/>
        <w:jc w:val="both"/>
      </w:pPr>
    </w:p>
    <w:p w:rsidR="004331B6" w:rsidRPr="00AF274F" w:rsidRDefault="004331B6" w:rsidP="004854E5">
      <w:pPr>
        <w:tabs>
          <w:tab w:val="left" w:pos="426"/>
        </w:tabs>
        <w:spacing w:line="276" w:lineRule="auto"/>
        <w:ind w:left="426"/>
        <w:jc w:val="both"/>
      </w:pPr>
      <w:r w:rsidRPr="00AF274F">
        <w:t xml:space="preserve">Koeficient pre prípad výpočtu ukazovateľa produkcie komunálnych odpadov v určenom období podľa § 79 ods. 4) písm. a) zákona č. 582/2004 Z. z. </w:t>
      </w:r>
      <w:r w:rsidR="0059258B" w:rsidRPr="00AF274F">
        <w:t>ustanovuje obec na hodnotu 1,0.</w:t>
      </w:r>
    </w:p>
    <w:p w:rsidR="00804F0C" w:rsidRPr="00AF274F" w:rsidRDefault="0005091A" w:rsidP="004854E5">
      <w:pPr>
        <w:tabs>
          <w:tab w:val="left" w:pos="426"/>
        </w:tabs>
        <w:spacing w:line="276" w:lineRule="auto"/>
        <w:ind w:left="426"/>
        <w:jc w:val="both"/>
      </w:pPr>
      <w:r w:rsidRPr="00AF274F">
        <w:t>Poplatok sa zaokrúhli na eurocenty nadol.</w:t>
      </w:r>
    </w:p>
    <w:p w:rsidR="008A4502" w:rsidRPr="00AF274F" w:rsidRDefault="008A4502" w:rsidP="004854E5">
      <w:pPr>
        <w:tabs>
          <w:tab w:val="left" w:pos="426"/>
        </w:tabs>
        <w:spacing w:line="276" w:lineRule="auto"/>
        <w:ind w:left="426"/>
        <w:jc w:val="both"/>
      </w:pPr>
    </w:p>
    <w:p w:rsidR="009E6101" w:rsidRPr="00AF274F" w:rsidRDefault="009E6101" w:rsidP="004854E5">
      <w:pPr>
        <w:spacing w:line="276" w:lineRule="auto"/>
        <w:jc w:val="both"/>
      </w:pPr>
    </w:p>
    <w:p w:rsidR="009E6101" w:rsidRPr="00AF274F" w:rsidRDefault="009E6101" w:rsidP="004854E5">
      <w:pPr>
        <w:spacing w:line="276" w:lineRule="auto"/>
        <w:jc w:val="center"/>
        <w:rPr>
          <w:b/>
        </w:rPr>
      </w:pPr>
      <w:r w:rsidRPr="00AF274F">
        <w:rPr>
          <w:b/>
        </w:rPr>
        <w:t>§ 6</w:t>
      </w:r>
    </w:p>
    <w:p w:rsidR="009E6101" w:rsidRPr="00AF274F" w:rsidRDefault="009E6101" w:rsidP="004854E5">
      <w:pPr>
        <w:spacing w:line="276" w:lineRule="auto"/>
        <w:jc w:val="center"/>
        <w:rPr>
          <w:b/>
        </w:rPr>
      </w:pPr>
      <w:r w:rsidRPr="00AF274F">
        <w:rPr>
          <w:b/>
        </w:rPr>
        <w:t>Postup obce pri vyrubení poplatku a splatnosť poplatku</w:t>
      </w:r>
    </w:p>
    <w:p w:rsidR="00DB0A6B" w:rsidRDefault="00DB0A6B" w:rsidP="004854E5">
      <w:pPr>
        <w:numPr>
          <w:ilvl w:val="2"/>
          <w:numId w:val="4"/>
        </w:numPr>
        <w:spacing w:line="276" w:lineRule="auto"/>
        <w:ind w:left="426" w:hanging="426"/>
        <w:jc w:val="both"/>
      </w:pPr>
      <w:r w:rsidRPr="00AF274F">
        <w:t>Obec v zmysle § 81 zákona č. 582/2004 Z. z. vyrubuje poplatok rozhodnutím - na celé zdaňovacie obdobie. Vyrubený poplatok je splatný do 15 dní odo dňa nadobudnutia právoplatnosti rozhodnutia.</w:t>
      </w:r>
    </w:p>
    <w:p w:rsidR="00DB0A6B" w:rsidRDefault="00DB0A6B" w:rsidP="004854E5">
      <w:pPr>
        <w:numPr>
          <w:ilvl w:val="2"/>
          <w:numId w:val="4"/>
        </w:numPr>
        <w:spacing w:line="276" w:lineRule="auto"/>
        <w:ind w:left="426" w:hanging="426"/>
        <w:jc w:val="both"/>
      </w:pPr>
      <w:r w:rsidRPr="00AF274F">
        <w:t xml:space="preserve">Obec </w:t>
      </w:r>
      <w:r>
        <w:t>môže určiť platenie poplatku v splátkach, pričom splátky poplatku sú splatné v lehotách určených obcou v rozhodnutí, ktorým vyrubuje poplatok.</w:t>
      </w:r>
    </w:p>
    <w:p w:rsidR="009E6101" w:rsidRPr="00AF274F" w:rsidRDefault="009E6101" w:rsidP="004854E5">
      <w:pPr>
        <w:spacing w:line="276" w:lineRule="auto"/>
        <w:jc w:val="both"/>
        <w:rPr>
          <w:bCs/>
        </w:rPr>
      </w:pPr>
    </w:p>
    <w:p w:rsidR="009E6101" w:rsidRPr="00AF274F" w:rsidRDefault="009E6101" w:rsidP="004854E5">
      <w:pPr>
        <w:spacing w:line="276" w:lineRule="auto"/>
        <w:jc w:val="center"/>
        <w:rPr>
          <w:b/>
        </w:rPr>
      </w:pPr>
      <w:r w:rsidRPr="00AF274F">
        <w:rPr>
          <w:b/>
        </w:rPr>
        <w:t>§ 7</w:t>
      </w:r>
    </w:p>
    <w:p w:rsidR="009E6101" w:rsidRPr="00AF274F" w:rsidRDefault="009E6101" w:rsidP="004854E5">
      <w:pPr>
        <w:spacing w:line="276" w:lineRule="auto"/>
        <w:jc w:val="center"/>
        <w:rPr>
          <w:b/>
        </w:rPr>
      </w:pPr>
      <w:r w:rsidRPr="00AF274F">
        <w:rPr>
          <w:b/>
        </w:rPr>
        <w:t xml:space="preserve">Spôsob, forma a miesto na zaplatenie poplatku </w:t>
      </w:r>
    </w:p>
    <w:p w:rsidR="009E6101" w:rsidRPr="00AF274F" w:rsidRDefault="009E6101" w:rsidP="004854E5">
      <w:pPr>
        <w:numPr>
          <w:ilvl w:val="0"/>
          <w:numId w:val="5"/>
        </w:numPr>
        <w:tabs>
          <w:tab w:val="left" w:pos="426"/>
        </w:tabs>
        <w:spacing w:line="276" w:lineRule="auto"/>
        <w:ind w:left="426" w:hanging="426"/>
        <w:jc w:val="both"/>
        <w:rPr>
          <w:bCs/>
        </w:rPr>
      </w:pPr>
      <w:r w:rsidRPr="00AF274F">
        <w:rPr>
          <w:bCs/>
        </w:rPr>
        <w:t>Poplatníci</w:t>
      </w:r>
      <w:r w:rsidR="0005091A" w:rsidRPr="00AF274F">
        <w:rPr>
          <w:bCs/>
        </w:rPr>
        <w:t xml:space="preserve"> platia poplatok za komunálny odpad a drobné stavebné odpady</w:t>
      </w:r>
      <w:r w:rsidRPr="00AF274F">
        <w:rPr>
          <w:bCs/>
        </w:rPr>
        <w:t xml:space="preserve"> na základe písomného</w:t>
      </w:r>
      <w:r w:rsidR="00DB0A6B">
        <w:rPr>
          <w:bCs/>
        </w:rPr>
        <w:t xml:space="preserve"> rozhodnutia </w:t>
      </w:r>
      <w:r w:rsidRPr="00AF274F">
        <w:rPr>
          <w:bCs/>
        </w:rPr>
        <w:t>doručeného Obcou</w:t>
      </w:r>
      <w:r w:rsidR="000B3EE1">
        <w:rPr>
          <w:bCs/>
        </w:rPr>
        <w:t xml:space="preserve"> </w:t>
      </w:r>
      <w:r w:rsidR="0005091A" w:rsidRPr="00AF274F">
        <w:rPr>
          <w:bCs/>
        </w:rPr>
        <w:t>Turček.</w:t>
      </w:r>
    </w:p>
    <w:p w:rsidR="009E6101" w:rsidRPr="00AF274F" w:rsidRDefault="009E6101" w:rsidP="004854E5">
      <w:pPr>
        <w:numPr>
          <w:ilvl w:val="0"/>
          <w:numId w:val="5"/>
        </w:numPr>
        <w:tabs>
          <w:tab w:val="left" w:pos="426"/>
        </w:tabs>
        <w:spacing w:line="276" w:lineRule="auto"/>
        <w:ind w:left="426" w:hanging="426"/>
        <w:jc w:val="both"/>
      </w:pPr>
      <w:r w:rsidRPr="00AF274F">
        <w:t>Poplatok je možné uhradiť na základe identifikačných údajov, ktoré obdrží platiteľ v písomnej forme od správcu poplatku:</w:t>
      </w:r>
    </w:p>
    <w:p w:rsidR="009E6101" w:rsidRPr="00AF274F" w:rsidRDefault="009E6101" w:rsidP="004854E5">
      <w:pPr>
        <w:numPr>
          <w:ilvl w:val="0"/>
          <w:numId w:val="6"/>
        </w:numPr>
        <w:tabs>
          <w:tab w:val="left" w:pos="709"/>
        </w:tabs>
        <w:spacing w:line="276" w:lineRule="auto"/>
        <w:ind w:left="709" w:hanging="283"/>
        <w:jc w:val="both"/>
      </w:pPr>
      <w:r w:rsidRPr="00AF274F">
        <w:t xml:space="preserve">bezhotovostným prevodom </w:t>
      </w:r>
      <w:r w:rsidR="0005091A" w:rsidRPr="00AF274F">
        <w:t>na účet správcu poplatku alebo</w:t>
      </w:r>
    </w:p>
    <w:p w:rsidR="009E6101" w:rsidRPr="00AF274F" w:rsidRDefault="009E6101" w:rsidP="004854E5">
      <w:pPr>
        <w:numPr>
          <w:ilvl w:val="0"/>
          <w:numId w:val="6"/>
        </w:numPr>
        <w:tabs>
          <w:tab w:val="left" w:pos="709"/>
        </w:tabs>
        <w:spacing w:line="276" w:lineRule="auto"/>
        <w:ind w:left="709" w:hanging="283"/>
        <w:jc w:val="both"/>
      </w:pPr>
      <w:r w:rsidRPr="00AF274F">
        <w:t>hotovostným vkladom na účet správcu poplatku v peňažnom ústave alebo</w:t>
      </w:r>
    </w:p>
    <w:p w:rsidR="009E6101" w:rsidRPr="00AF274F" w:rsidRDefault="009E6101" w:rsidP="004854E5">
      <w:pPr>
        <w:numPr>
          <w:ilvl w:val="0"/>
          <w:numId w:val="6"/>
        </w:numPr>
        <w:tabs>
          <w:tab w:val="left" w:pos="709"/>
        </w:tabs>
        <w:spacing w:line="276" w:lineRule="auto"/>
        <w:ind w:left="709" w:hanging="283"/>
        <w:jc w:val="both"/>
      </w:pPr>
      <w:r w:rsidRPr="00AF274F">
        <w:t>hotovostnou platbou v pokladni Obecného úradu v </w:t>
      </w:r>
      <w:r w:rsidR="0047585B" w:rsidRPr="00AF274F">
        <w:t>Turčeku</w:t>
      </w:r>
    </w:p>
    <w:p w:rsidR="009E6101" w:rsidRPr="00AF274F" w:rsidRDefault="009E6101" w:rsidP="004854E5">
      <w:pPr>
        <w:spacing w:line="276" w:lineRule="auto"/>
        <w:jc w:val="both"/>
      </w:pPr>
    </w:p>
    <w:p w:rsidR="009E6101" w:rsidRPr="00AF274F" w:rsidRDefault="009E6101" w:rsidP="004854E5">
      <w:pPr>
        <w:spacing w:line="276" w:lineRule="auto"/>
        <w:jc w:val="center"/>
        <w:rPr>
          <w:b/>
        </w:rPr>
      </w:pPr>
      <w:r w:rsidRPr="00AF274F">
        <w:rPr>
          <w:b/>
        </w:rPr>
        <w:t>§ 8</w:t>
      </w:r>
    </w:p>
    <w:p w:rsidR="009E6101" w:rsidRPr="00AF274F" w:rsidRDefault="009E6101" w:rsidP="004854E5">
      <w:pPr>
        <w:spacing w:line="276" w:lineRule="auto"/>
        <w:jc w:val="center"/>
        <w:rPr>
          <w:b/>
          <w:color w:val="000000" w:themeColor="text1"/>
        </w:rPr>
      </w:pPr>
      <w:r w:rsidRPr="00AF274F">
        <w:rPr>
          <w:b/>
          <w:color w:val="000000" w:themeColor="text1"/>
        </w:rPr>
        <w:t>Vrátenie poplatku</w:t>
      </w:r>
    </w:p>
    <w:p w:rsidR="009E6101" w:rsidRPr="00AF274F" w:rsidRDefault="009E6101" w:rsidP="004854E5">
      <w:pPr>
        <w:numPr>
          <w:ilvl w:val="0"/>
          <w:numId w:val="7"/>
        </w:numPr>
        <w:spacing w:line="276" w:lineRule="auto"/>
        <w:ind w:left="426" w:hanging="426"/>
        <w:jc w:val="both"/>
        <w:rPr>
          <w:color w:val="000000" w:themeColor="text1"/>
        </w:rPr>
      </w:pPr>
      <w:r w:rsidRPr="00AF274F">
        <w:rPr>
          <w:color w:val="000000" w:themeColor="text1"/>
        </w:rPr>
        <w:t xml:space="preserve">Obec vráti poplatok alebo jeho pomernú časť poplatníkovi na základe písomnej žiadosti, ak mu </w:t>
      </w:r>
      <w:r w:rsidRPr="00AF274F">
        <w:rPr>
          <w:color w:val="000000" w:themeColor="text1"/>
          <w:u w:val="single"/>
        </w:rPr>
        <w:t>zanikla povinnosť</w:t>
      </w:r>
      <w:r w:rsidRPr="00AF274F">
        <w:rPr>
          <w:color w:val="000000" w:themeColor="text1"/>
        </w:rPr>
        <w:t xml:space="preserve"> platiť poplatok v priebehu zdaňovacieho obdobia a preukáže splnenie podmienok na vrátenie poplatku alebo jeho pomernej časti</w:t>
      </w:r>
      <w:r w:rsidR="000B3EE1">
        <w:rPr>
          <w:color w:val="000000" w:themeColor="text1"/>
        </w:rPr>
        <w:t xml:space="preserve"> </w:t>
      </w:r>
      <w:r w:rsidR="0059258B" w:rsidRPr="00AF274F">
        <w:rPr>
          <w:color w:val="000000" w:themeColor="text1"/>
          <w:u w:val="single"/>
        </w:rPr>
        <w:t>do 30 dní od tejto skutočnosti</w:t>
      </w:r>
      <w:r w:rsidR="004E1A66" w:rsidRPr="00AF274F">
        <w:rPr>
          <w:color w:val="000000" w:themeColor="text1"/>
          <w:u w:val="single"/>
        </w:rPr>
        <w:t>, najneskôr</w:t>
      </w:r>
      <w:r w:rsidR="00613DDB" w:rsidRPr="00AF274F">
        <w:rPr>
          <w:color w:val="000000" w:themeColor="text1"/>
          <w:u w:val="single"/>
        </w:rPr>
        <w:t xml:space="preserve"> však</w:t>
      </w:r>
      <w:r w:rsidR="004E1A66" w:rsidRPr="00AF274F">
        <w:rPr>
          <w:color w:val="000000" w:themeColor="text1"/>
          <w:u w:val="single"/>
        </w:rPr>
        <w:t xml:space="preserve"> do 31. 12 bežného zdaňovacieho obdobia</w:t>
      </w:r>
      <w:r w:rsidRPr="00AF274F">
        <w:rPr>
          <w:color w:val="000000" w:themeColor="text1"/>
        </w:rPr>
        <w:t>.</w:t>
      </w:r>
    </w:p>
    <w:p w:rsidR="009E6101" w:rsidRPr="00AF274F" w:rsidRDefault="009E6101" w:rsidP="004854E5">
      <w:pPr>
        <w:numPr>
          <w:ilvl w:val="0"/>
          <w:numId w:val="7"/>
        </w:numPr>
        <w:spacing w:line="276" w:lineRule="auto"/>
        <w:ind w:left="426" w:hanging="426"/>
        <w:jc w:val="both"/>
        <w:rPr>
          <w:color w:val="000000" w:themeColor="text1"/>
        </w:rPr>
      </w:pPr>
      <w:r w:rsidRPr="00AF274F">
        <w:rPr>
          <w:color w:val="000000" w:themeColor="text1"/>
        </w:rPr>
        <w:t>Podmienky pre vrátenie poplatku alebo jeho pomernej časti sú:</w:t>
      </w:r>
    </w:p>
    <w:p w:rsidR="009E6101" w:rsidRPr="00AF274F" w:rsidRDefault="009E6101" w:rsidP="004854E5">
      <w:pPr>
        <w:pStyle w:val="Odsekzoznamu1"/>
        <w:numPr>
          <w:ilvl w:val="0"/>
          <w:numId w:val="8"/>
        </w:numPr>
        <w:spacing w:after="0"/>
        <w:ind w:hanging="294"/>
        <w:jc w:val="both"/>
        <w:rPr>
          <w:rFonts w:ascii="Times New Roman" w:hAnsi="Times New Roman"/>
          <w:color w:val="000000" w:themeColor="text1"/>
          <w:sz w:val="24"/>
          <w:szCs w:val="24"/>
        </w:rPr>
      </w:pPr>
      <w:r w:rsidRPr="00AF274F">
        <w:rPr>
          <w:rFonts w:ascii="Times New Roman" w:hAnsi="Times New Roman"/>
          <w:color w:val="000000" w:themeColor="text1"/>
          <w:sz w:val="24"/>
          <w:szCs w:val="24"/>
        </w:rPr>
        <w:t>poplatník nesmie byť dlžníkom obce</w:t>
      </w:r>
    </w:p>
    <w:p w:rsidR="009E6101" w:rsidRPr="00AF274F" w:rsidRDefault="009E6101" w:rsidP="004854E5">
      <w:pPr>
        <w:pStyle w:val="Odsekzoznamu1"/>
        <w:numPr>
          <w:ilvl w:val="0"/>
          <w:numId w:val="8"/>
        </w:numPr>
        <w:spacing w:after="0"/>
        <w:ind w:hanging="294"/>
        <w:jc w:val="both"/>
        <w:rPr>
          <w:rFonts w:ascii="Times New Roman" w:hAnsi="Times New Roman"/>
          <w:color w:val="000000" w:themeColor="text1"/>
          <w:sz w:val="24"/>
          <w:szCs w:val="24"/>
        </w:rPr>
      </w:pPr>
      <w:r w:rsidRPr="00AF274F">
        <w:rPr>
          <w:rFonts w:ascii="Times New Roman" w:hAnsi="Times New Roman"/>
          <w:color w:val="000000" w:themeColor="text1"/>
          <w:sz w:val="24"/>
          <w:szCs w:val="24"/>
        </w:rPr>
        <w:t>m</w:t>
      </w:r>
      <w:r w:rsidR="00DA05EB" w:rsidRPr="00AF274F">
        <w:rPr>
          <w:rFonts w:ascii="Times New Roman" w:hAnsi="Times New Roman"/>
          <w:color w:val="000000" w:themeColor="text1"/>
          <w:sz w:val="24"/>
          <w:szCs w:val="24"/>
        </w:rPr>
        <w:t>usí zaniknúť dôvod spoplatnenia, v prípadoch ktorými sú zrušenie trvalého pobytu, resp. prechodného pobytu, z</w:t>
      </w:r>
      <w:r w:rsidR="00F14A89" w:rsidRPr="00AF274F">
        <w:rPr>
          <w:rFonts w:ascii="Times New Roman" w:hAnsi="Times New Roman"/>
          <w:color w:val="000000" w:themeColor="text1"/>
          <w:sz w:val="24"/>
          <w:szCs w:val="24"/>
        </w:rPr>
        <w:t xml:space="preserve">ánik práva užívať nehnuteľnosť </w:t>
      </w:r>
    </w:p>
    <w:p w:rsidR="00F14A89" w:rsidRPr="00AF274F" w:rsidRDefault="00F14A89" w:rsidP="004854E5">
      <w:pPr>
        <w:pStyle w:val="Odsekzoznamu1"/>
        <w:spacing w:after="0"/>
        <w:jc w:val="both"/>
        <w:rPr>
          <w:rFonts w:ascii="Times New Roman" w:hAnsi="Times New Roman"/>
          <w:sz w:val="24"/>
          <w:szCs w:val="24"/>
        </w:rPr>
      </w:pPr>
    </w:p>
    <w:p w:rsidR="009E6101" w:rsidRPr="00AF274F" w:rsidRDefault="009E6101" w:rsidP="004854E5">
      <w:pPr>
        <w:spacing w:line="276" w:lineRule="auto"/>
        <w:jc w:val="center"/>
        <w:rPr>
          <w:b/>
        </w:rPr>
      </w:pPr>
      <w:r w:rsidRPr="00AF274F">
        <w:rPr>
          <w:b/>
        </w:rPr>
        <w:t>§ 9</w:t>
      </w:r>
    </w:p>
    <w:p w:rsidR="009E6101" w:rsidRPr="00AF274F" w:rsidRDefault="009E6101" w:rsidP="004854E5">
      <w:pPr>
        <w:spacing w:line="276" w:lineRule="auto"/>
        <w:jc w:val="center"/>
        <w:rPr>
          <w:b/>
        </w:rPr>
      </w:pPr>
      <w:r w:rsidRPr="00AF274F">
        <w:rPr>
          <w:b/>
        </w:rPr>
        <w:t>Zníženie poplatku</w:t>
      </w:r>
    </w:p>
    <w:p w:rsidR="00DB0A6B" w:rsidRDefault="00DB0A6B" w:rsidP="004854E5">
      <w:pPr>
        <w:numPr>
          <w:ilvl w:val="0"/>
          <w:numId w:val="9"/>
        </w:numPr>
        <w:tabs>
          <w:tab w:val="left" w:pos="426"/>
        </w:tabs>
        <w:spacing w:line="276" w:lineRule="auto"/>
        <w:ind w:left="426" w:hanging="426"/>
        <w:jc w:val="both"/>
      </w:pPr>
      <w:r w:rsidRPr="00AF274F">
        <w:t xml:space="preserve">Obec na základe písomnej žiadosti poplatok </w:t>
      </w:r>
      <w:r>
        <w:t>zníži podľa najnižšej sadzby za</w:t>
      </w:r>
      <w:r w:rsidRPr="00AF274F">
        <w:t xml:space="preserve"> obdobie, za ktoré poplatník správcovi dane preukáže na základe podkladov, </w:t>
      </w:r>
      <w:r>
        <w:t xml:space="preserve">že viac ako 90 dní v zdaňovacom období sa nezdržiava alebo sa nezdržiaval na území obce Turček. </w:t>
      </w:r>
    </w:p>
    <w:p w:rsidR="00DB0A6B" w:rsidRPr="00AF274F" w:rsidRDefault="00DB0A6B" w:rsidP="004854E5">
      <w:pPr>
        <w:pStyle w:val="Odsekzoznamu"/>
        <w:numPr>
          <w:ilvl w:val="0"/>
          <w:numId w:val="24"/>
        </w:numPr>
        <w:tabs>
          <w:tab w:val="left" w:pos="426"/>
        </w:tabs>
        <w:spacing w:line="276" w:lineRule="auto"/>
        <w:jc w:val="both"/>
      </w:pPr>
      <w:r w:rsidRPr="00AF274F">
        <w:t xml:space="preserve">študent, ktorý </w:t>
      </w:r>
      <w:r>
        <w:t>je ubytovaný v internátnom zariadení</w:t>
      </w:r>
    </w:p>
    <w:p w:rsidR="00DB0A6B" w:rsidRDefault="00DB0A6B" w:rsidP="004854E5">
      <w:pPr>
        <w:pStyle w:val="Odsekzoznamu"/>
        <w:numPr>
          <w:ilvl w:val="0"/>
          <w:numId w:val="24"/>
        </w:numPr>
        <w:tabs>
          <w:tab w:val="left" w:pos="426"/>
        </w:tabs>
        <w:spacing w:line="276" w:lineRule="auto"/>
        <w:jc w:val="both"/>
      </w:pPr>
      <w:r w:rsidRPr="00AF274F">
        <w:t>občan pracujúci mimo územia obce, zdržiavajúci sa z uvedeného dôvodu mimo obce (SR alebo zahraničie) viac ako 90 dní v</w:t>
      </w:r>
      <w:r>
        <w:t> </w:t>
      </w:r>
      <w:r w:rsidRPr="00AF274F">
        <w:t>roku</w:t>
      </w:r>
    </w:p>
    <w:p w:rsidR="00DB0A6B" w:rsidRPr="00AF274F" w:rsidRDefault="00DB0A6B" w:rsidP="004854E5">
      <w:pPr>
        <w:pStyle w:val="Odsekzoznamu"/>
        <w:numPr>
          <w:ilvl w:val="0"/>
          <w:numId w:val="24"/>
        </w:numPr>
        <w:tabs>
          <w:tab w:val="left" w:pos="426"/>
        </w:tabs>
        <w:spacing w:line="276" w:lineRule="auto"/>
        <w:jc w:val="both"/>
      </w:pPr>
      <w:r w:rsidRPr="00AF274F">
        <w:t xml:space="preserve">špecifické prípady občanov s trvalým pobytom v obci </w:t>
      </w:r>
      <w:r w:rsidR="000941FE">
        <w:t>Turček</w:t>
      </w:r>
      <w:r w:rsidRPr="00AF274F">
        <w:t>, ktorí sa zdržujú mimo obce viac ako 90 dní počas zdaňovacieho obdobia – posudzuje starosta obce</w:t>
      </w:r>
    </w:p>
    <w:p w:rsidR="00DB0A6B" w:rsidRPr="00AF274F" w:rsidRDefault="00DB0A6B" w:rsidP="004854E5">
      <w:pPr>
        <w:numPr>
          <w:ilvl w:val="0"/>
          <w:numId w:val="9"/>
        </w:numPr>
        <w:tabs>
          <w:tab w:val="left" w:pos="426"/>
        </w:tabs>
        <w:spacing w:line="276" w:lineRule="auto"/>
        <w:ind w:left="426" w:hanging="426"/>
        <w:jc w:val="both"/>
      </w:pPr>
      <w:r w:rsidRPr="00AF274F">
        <w:t xml:space="preserve">Podkladmi pre zníženie poplatku sú hodnoverné doklady, z ktorých jednoznačne vyplýva počet dní pobytu poplatníka mimo obce </w:t>
      </w:r>
      <w:r w:rsidR="000941FE">
        <w:t>Turček</w:t>
      </w:r>
      <w:r w:rsidRPr="00AF274F">
        <w:t>, a to :</w:t>
      </w:r>
    </w:p>
    <w:p w:rsidR="00DB0A6B" w:rsidRPr="00AF274F" w:rsidRDefault="00DB0A6B" w:rsidP="004854E5">
      <w:pPr>
        <w:pStyle w:val="Zkladntext2"/>
        <w:numPr>
          <w:ilvl w:val="0"/>
          <w:numId w:val="10"/>
        </w:numPr>
        <w:tabs>
          <w:tab w:val="left" w:pos="426"/>
        </w:tabs>
        <w:spacing w:after="0" w:line="276" w:lineRule="auto"/>
        <w:jc w:val="both"/>
      </w:pPr>
      <w:r w:rsidRPr="00AF274F">
        <w:t xml:space="preserve">potvrdenie študentského </w:t>
      </w:r>
      <w:r w:rsidRPr="00AF274F">
        <w:rPr>
          <w:bCs/>
        </w:rPr>
        <w:t>domova alebo internátu o ubytovaní</w:t>
      </w:r>
      <w:r>
        <w:rPr>
          <w:bCs/>
        </w:rPr>
        <w:t xml:space="preserve">, potvrdenie o návšteve školy </w:t>
      </w:r>
    </w:p>
    <w:p w:rsidR="00DB0A6B" w:rsidRPr="00051D49" w:rsidRDefault="00DB0A6B" w:rsidP="004854E5">
      <w:pPr>
        <w:pStyle w:val="Zkladntext2"/>
        <w:numPr>
          <w:ilvl w:val="0"/>
          <w:numId w:val="10"/>
        </w:numPr>
        <w:tabs>
          <w:tab w:val="left" w:pos="426"/>
        </w:tabs>
        <w:spacing w:after="0" w:line="276" w:lineRule="auto"/>
        <w:jc w:val="both"/>
        <w:rPr>
          <w:bCs/>
        </w:rPr>
      </w:pPr>
      <w:r w:rsidRPr="00AF274F">
        <w:rPr>
          <w:bCs/>
        </w:rPr>
        <w:t>pri práci vykonávanej mimo územia obce alebo SR potvrdenie zamestnávateľa o zamestnaní spolu s potvrdením alebo dokladom o ubytovaní</w:t>
      </w:r>
      <w:r>
        <w:rPr>
          <w:bCs/>
        </w:rPr>
        <w:t>, z ktorého je zrejmé obdobie,  počas ktorého zamestnanec prácu mimo obce vykonáva</w:t>
      </w:r>
    </w:p>
    <w:p w:rsidR="00DB0A6B" w:rsidRPr="00AF274F" w:rsidRDefault="00DB0A6B" w:rsidP="004854E5">
      <w:pPr>
        <w:pStyle w:val="Zkladntext2"/>
        <w:numPr>
          <w:ilvl w:val="0"/>
          <w:numId w:val="10"/>
        </w:numPr>
        <w:tabs>
          <w:tab w:val="left" w:pos="426"/>
        </w:tabs>
        <w:spacing w:after="0" w:line="276" w:lineRule="auto"/>
        <w:jc w:val="both"/>
        <w:rPr>
          <w:bCs/>
        </w:rPr>
      </w:pPr>
      <w:r w:rsidRPr="00AF274F">
        <w:rPr>
          <w:bCs/>
        </w:rPr>
        <w:t>hodnoverné potvrdenie o dôvode zdržiavania sa občana</w:t>
      </w:r>
      <w:r>
        <w:rPr>
          <w:bCs/>
        </w:rPr>
        <w:t xml:space="preserve"> s trvalým pobytom</w:t>
      </w:r>
      <w:r w:rsidRPr="00AF274F">
        <w:rPr>
          <w:bCs/>
        </w:rPr>
        <w:t xml:space="preserve"> mimo územia obce, na základe ktorého starosta obce rozhodne o znížení, resp. neznížení poplatku písomným </w:t>
      </w:r>
      <w:r>
        <w:rPr>
          <w:bCs/>
        </w:rPr>
        <w:t>rozhodnutím</w:t>
      </w:r>
    </w:p>
    <w:p w:rsidR="00DB0A6B" w:rsidRPr="00AF274F" w:rsidRDefault="00DB0A6B" w:rsidP="004854E5">
      <w:pPr>
        <w:numPr>
          <w:ilvl w:val="0"/>
          <w:numId w:val="9"/>
        </w:numPr>
        <w:tabs>
          <w:tab w:val="left" w:pos="426"/>
        </w:tabs>
        <w:spacing w:line="276" w:lineRule="auto"/>
        <w:ind w:left="426" w:hanging="426"/>
        <w:jc w:val="both"/>
      </w:pPr>
      <w:r w:rsidRPr="00AF274F">
        <w:t>V prípade, že doklady podľa ods. 2/ nie sú v slovenskom alebo českom jazyku, je potrebné k dokladom predložiť aj preklad, pričom sa nevyžaduje úradný preklad. Doklad nie je možné nahradiť čestným vyhlásením poplatníka.</w:t>
      </w:r>
    </w:p>
    <w:p w:rsidR="00DB0A6B" w:rsidRPr="00AF274F" w:rsidRDefault="00DB0A6B" w:rsidP="004854E5">
      <w:pPr>
        <w:numPr>
          <w:ilvl w:val="0"/>
          <w:numId w:val="9"/>
        </w:numPr>
        <w:tabs>
          <w:tab w:val="left" w:pos="426"/>
        </w:tabs>
        <w:spacing w:line="276" w:lineRule="auto"/>
        <w:ind w:left="426" w:hanging="426"/>
        <w:jc w:val="both"/>
      </w:pPr>
      <w:r w:rsidRPr="00AF274F">
        <w:t xml:space="preserve">Ak si v zdaňovacom období poplatník neuplatní nárok na zníženie poplatku do </w:t>
      </w:r>
      <w:r>
        <w:rPr>
          <w:b/>
        </w:rPr>
        <w:t>3</w:t>
      </w:r>
      <w:r w:rsidR="0027745E">
        <w:rPr>
          <w:b/>
        </w:rPr>
        <w:t>1</w:t>
      </w:r>
      <w:r w:rsidRPr="00AF274F">
        <w:rPr>
          <w:b/>
        </w:rPr>
        <w:t>.1</w:t>
      </w:r>
      <w:r w:rsidR="0027745E">
        <w:rPr>
          <w:b/>
        </w:rPr>
        <w:t>2</w:t>
      </w:r>
      <w:r w:rsidRPr="00AF274F">
        <w:t>. príslušného kalendárneho roka podaním žiadosti a v tejto lehote nepredloží príslušné doklady podľa ods. 2/, nárok na zníženie poplatku za toto obdobie zaniká.</w:t>
      </w:r>
    </w:p>
    <w:p w:rsidR="00DB0A6B" w:rsidRPr="00AF274F" w:rsidRDefault="00DB0A6B" w:rsidP="004854E5">
      <w:pPr>
        <w:tabs>
          <w:tab w:val="left" w:pos="426"/>
        </w:tabs>
        <w:spacing w:line="276" w:lineRule="auto"/>
        <w:jc w:val="both"/>
      </w:pPr>
    </w:p>
    <w:p w:rsidR="009E6101" w:rsidRPr="00AF274F" w:rsidRDefault="009E6101" w:rsidP="004854E5">
      <w:pPr>
        <w:spacing w:line="276" w:lineRule="auto"/>
        <w:jc w:val="center"/>
        <w:rPr>
          <w:b/>
        </w:rPr>
      </w:pPr>
      <w:r w:rsidRPr="00AF274F">
        <w:rPr>
          <w:b/>
        </w:rPr>
        <w:t>§ 10</w:t>
      </w:r>
    </w:p>
    <w:p w:rsidR="009E6101" w:rsidRPr="00AF274F" w:rsidRDefault="009E6101" w:rsidP="004854E5">
      <w:pPr>
        <w:spacing w:line="276" w:lineRule="auto"/>
        <w:jc w:val="center"/>
        <w:rPr>
          <w:b/>
        </w:rPr>
      </w:pPr>
      <w:r w:rsidRPr="00AF274F">
        <w:rPr>
          <w:b/>
        </w:rPr>
        <w:t>Odpustenie poplatku</w:t>
      </w:r>
    </w:p>
    <w:p w:rsidR="009E6101" w:rsidRPr="00AF274F" w:rsidRDefault="009E6101" w:rsidP="004854E5">
      <w:pPr>
        <w:numPr>
          <w:ilvl w:val="0"/>
          <w:numId w:val="11"/>
        </w:numPr>
        <w:tabs>
          <w:tab w:val="left" w:pos="426"/>
        </w:tabs>
        <w:spacing w:line="276" w:lineRule="auto"/>
        <w:ind w:left="426" w:hanging="426"/>
        <w:jc w:val="both"/>
      </w:pPr>
      <w:r w:rsidRPr="00AF274F">
        <w:t>Obec na základe písomnej žiadosti</w:t>
      </w:r>
      <w:r w:rsidR="00586D19" w:rsidRPr="00AF274F">
        <w:t xml:space="preserve"> poplatníka </w:t>
      </w:r>
      <w:r w:rsidRPr="00AF274F">
        <w:t xml:space="preserve"> poplatok </w:t>
      </w:r>
      <w:r w:rsidRPr="00AF274F">
        <w:rPr>
          <w:b/>
          <w:u w:val="single"/>
        </w:rPr>
        <w:t>odpustí</w:t>
      </w:r>
      <w:r w:rsidRPr="00AF274F">
        <w:t xml:space="preserve"> za</w:t>
      </w:r>
      <w:r w:rsidR="00586D19" w:rsidRPr="00AF274F">
        <w:t xml:space="preserve"> zdaňovacie</w:t>
      </w:r>
      <w:r w:rsidRPr="00AF274F">
        <w:t xml:space="preserve"> obdobie, za ktoré poplatník správcovi dane preukáže na základe podkladov, že</w:t>
      </w:r>
      <w:r w:rsidR="00586D19" w:rsidRPr="00AF274F">
        <w:t xml:space="preserve"> sa </w:t>
      </w:r>
      <w:r w:rsidRPr="00AF274F">
        <w:t>v zdaňovacom období nezdržiaval na území obce</w:t>
      </w:r>
      <w:r w:rsidR="00B9726C" w:rsidRPr="00AF274F">
        <w:t xml:space="preserve"> Turček</w:t>
      </w:r>
      <w:r w:rsidR="00586D19" w:rsidRPr="00AF274F">
        <w:t xml:space="preserve"> ak sa jedná o:</w:t>
      </w:r>
    </w:p>
    <w:p w:rsidR="00586D19" w:rsidRPr="00AF274F" w:rsidRDefault="00586D19" w:rsidP="004854E5">
      <w:pPr>
        <w:pStyle w:val="Odsekzoznamu"/>
        <w:numPr>
          <w:ilvl w:val="0"/>
          <w:numId w:val="17"/>
        </w:numPr>
        <w:tabs>
          <w:tab w:val="left" w:pos="426"/>
        </w:tabs>
        <w:spacing w:line="276" w:lineRule="auto"/>
        <w:jc w:val="both"/>
      </w:pPr>
      <w:r w:rsidRPr="00AF274F">
        <w:t>študenta, ktorý navštevuje školu v zahraničí</w:t>
      </w:r>
    </w:p>
    <w:p w:rsidR="00586D19" w:rsidRPr="00AF274F" w:rsidRDefault="00586D19" w:rsidP="004854E5">
      <w:pPr>
        <w:pStyle w:val="Odsekzoznamu"/>
        <w:numPr>
          <w:ilvl w:val="0"/>
          <w:numId w:val="17"/>
        </w:numPr>
        <w:tabs>
          <w:tab w:val="left" w:pos="426"/>
        </w:tabs>
        <w:spacing w:line="276" w:lineRule="auto"/>
        <w:jc w:val="both"/>
      </w:pPr>
      <w:r w:rsidRPr="00AF274F">
        <w:t>poplatníka, ktorý sa dlhodobo zdržiava v zahraničí</w:t>
      </w:r>
    </w:p>
    <w:p w:rsidR="00586D19" w:rsidRPr="00AF274F" w:rsidRDefault="00586D19" w:rsidP="004854E5">
      <w:pPr>
        <w:pStyle w:val="Odsekzoznamu"/>
        <w:numPr>
          <w:ilvl w:val="0"/>
          <w:numId w:val="17"/>
        </w:numPr>
        <w:tabs>
          <w:tab w:val="left" w:pos="426"/>
        </w:tabs>
        <w:spacing w:line="276" w:lineRule="auto"/>
        <w:jc w:val="both"/>
      </w:pPr>
      <w:r w:rsidRPr="00AF274F">
        <w:t>poplatníka</w:t>
      </w:r>
      <w:r w:rsidR="00063679" w:rsidRPr="00AF274F">
        <w:t xml:space="preserve"> s trvalým pobytom na území obce</w:t>
      </w:r>
      <w:r w:rsidRPr="00AF274F">
        <w:t xml:space="preserve">, ktorý sa </w:t>
      </w:r>
      <w:r w:rsidR="00063679" w:rsidRPr="00AF274F">
        <w:t>celoročne</w:t>
      </w:r>
      <w:r w:rsidRPr="00AF274F">
        <w:t xml:space="preserve"> zdržiava mimo územia obce z dôvodu výkonu zamestnania alebo pobytu v inej obci</w:t>
      </w:r>
    </w:p>
    <w:p w:rsidR="00063679" w:rsidRPr="00AF274F" w:rsidRDefault="00063679" w:rsidP="004854E5">
      <w:pPr>
        <w:pStyle w:val="Odsekzoznamu"/>
        <w:numPr>
          <w:ilvl w:val="0"/>
          <w:numId w:val="17"/>
        </w:numPr>
        <w:tabs>
          <w:tab w:val="left" w:pos="426"/>
        </w:tabs>
        <w:spacing w:line="276" w:lineRule="auto"/>
        <w:jc w:val="both"/>
      </w:pPr>
      <w:r w:rsidRPr="00AF274F">
        <w:t>poplatníka, ktorý je dlhodobo umiestnený v zariadení napr. v domove dôchodcov, domove sociálnych služieb, v ústave na výkon trestu odňatia slobody a pod.</w:t>
      </w:r>
    </w:p>
    <w:p w:rsidR="009E6101" w:rsidRPr="00AF274F" w:rsidRDefault="009E6101" w:rsidP="004854E5">
      <w:pPr>
        <w:numPr>
          <w:ilvl w:val="0"/>
          <w:numId w:val="11"/>
        </w:numPr>
        <w:tabs>
          <w:tab w:val="left" w:pos="426"/>
        </w:tabs>
        <w:spacing w:line="276" w:lineRule="auto"/>
        <w:ind w:left="426" w:hanging="426"/>
        <w:jc w:val="both"/>
      </w:pPr>
      <w:r w:rsidRPr="00AF274F">
        <w:t xml:space="preserve">Podkladmi pre odpustenie poplatku sú hodnoverné doklady, z ktorých jednoznačne vyplýva počet dní pobytu poplatníka mimo obce </w:t>
      </w:r>
      <w:r w:rsidR="00B9726C" w:rsidRPr="00AF274F">
        <w:t>Turček</w:t>
      </w:r>
      <w:r w:rsidR="00063679" w:rsidRPr="00AF274F">
        <w:t xml:space="preserve"> (celoročný pobyt)</w:t>
      </w:r>
      <w:r w:rsidRPr="00AF274F">
        <w:t>, a to :</w:t>
      </w:r>
    </w:p>
    <w:p w:rsidR="00E50B6B" w:rsidRPr="00AF274F" w:rsidRDefault="00E50B6B" w:rsidP="004854E5">
      <w:pPr>
        <w:pStyle w:val="Odsekzoznamu"/>
        <w:numPr>
          <w:ilvl w:val="0"/>
          <w:numId w:val="20"/>
        </w:numPr>
        <w:spacing w:line="276" w:lineRule="auto"/>
        <w:jc w:val="both"/>
      </w:pPr>
      <w:r w:rsidRPr="00AF274F">
        <w:t>potvrdenie o návšteve školy v zahraničí</w:t>
      </w:r>
    </w:p>
    <w:p w:rsidR="00E50B6B" w:rsidRPr="00AF274F" w:rsidRDefault="00E50B6B" w:rsidP="004854E5">
      <w:pPr>
        <w:pStyle w:val="Odsekzoznamu"/>
        <w:numPr>
          <w:ilvl w:val="0"/>
          <w:numId w:val="20"/>
        </w:numPr>
        <w:spacing w:line="276" w:lineRule="auto"/>
        <w:jc w:val="both"/>
      </w:pPr>
      <w:r w:rsidRPr="00AF274F">
        <w:t>potvrdenie od  príslušného úradu o dlhodobom pobyte v zahraničí</w:t>
      </w:r>
    </w:p>
    <w:p w:rsidR="00E50B6B" w:rsidRPr="00AF274F" w:rsidRDefault="00E50B6B" w:rsidP="004854E5">
      <w:pPr>
        <w:pStyle w:val="Odsekzoznamu"/>
        <w:numPr>
          <w:ilvl w:val="0"/>
          <w:numId w:val="20"/>
        </w:numPr>
        <w:spacing w:line="276" w:lineRule="auto"/>
        <w:jc w:val="both"/>
      </w:pPr>
      <w:r w:rsidRPr="00AF274F">
        <w:t>potvrdenie od mestského (obecného) úradu o tom, že poplatník sa dlhodobo zdržuje v ich meste (obci), kde si zároveň uhrádza poplatok za komunálny odpad</w:t>
      </w:r>
    </w:p>
    <w:p w:rsidR="00E50B6B" w:rsidRPr="00AF274F" w:rsidRDefault="00E50B6B" w:rsidP="004854E5">
      <w:pPr>
        <w:pStyle w:val="Odsekzoznamu"/>
        <w:numPr>
          <w:ilvl w:val="0"/>
          <w:numId w:val="20"/>
        </w:numPr>
        <w:spacing w:line="276" w:lineRule="auto"/>
        <w:jc w:val="both"/>
      </w:pPr>
      <w:r w:rsidRPr="00AF274F">
        <w:t>potvrdenie od zamestnávateľa (agentúry), že poplatník je ich zamestnancom k určenému obdobiu a miesto výkonu práce poplatníka je mimo miesto jeho trvalého pobytu</w:t>
      </w:r>
    </w:p>
    <w:p w:rsidR="009E6101" w:rsidRPr="00AF274F" w:rsidRDefault="009E6101" w:rsidP="004854E5">
      <w:pPr>
        <w:pStyle w:val="Odsekzoznamu"/>
        <w:numPr>
          <w:ilvl w:val="0"/>
          <w:numId w:val="20"/>
        </w:numPr>
        <w:spacing w:line="276" w:lineRule="auto"/>
        <w:jc w:val="both"/>
      </w:pPr>
      <w:r w:rsidRPr="00AF274F">
        <w:t>potvrdenie nápravno-výchovného zariadenia o výkone väzby alebo trestu</w:t>
      </w:r>
    </w:p>
    <w:p w:rsidR="009E6101" w:rsidRPr="00AF274F" w:rsidRDefault="009E6101" w:rsidP="004854E5">
      <w:pPr>
        <w:pStyle w:val="Odsekzoznamu"/>
        <w:numPr>
          <w:ilvl w:val="0"/>
          <w:numId w:val="20"/>
        </w:numPr>
        <w:spacing w:line="276" w:lineRule="auto"/>
        <w:jc w:val="both"/>
      </w:pPr>
      <w:r w:rsidRPr="00AF274F">
        <w:t>potvrdenie zariadenia poskytujúceho služby zdravotnej starostlivosti pobytovou formou</w:t>
      </w:r>
    </w:p>
    <w:p w:rsidR="009E6101" w:rsidRPr="00AF274F" w:rsidRDefault="009E6101" w:rsidP="004854E5">
      <w:pPr>
        <w:pStyle w:val="Odsekzoznamu"/>
        <w:numPr>
          <w:ilvl w:val="0"/>
          <w:numId w:val="20"/>
        </w:numPr>
        <w:spacing w:line="276" w:lineRule="auto"/>
        <w:jc w:val="both"/>
      </w:pPr>
      <w:r w:rsidRPr="00AF274F">
        <w:t>potvrdenie zariadenia poskytujúceho sociálne služby pobytovou formou</w:t>
      </w:r>
    </w:p>
    <w:p w:rsidR="00E50B6B" w:rsidRPr="00AF274F" w:rsidRDefault="00E50B6B" w:rsidP="004854E5">
      <w:pPr>
        <w:spacing w:line="276" w:lineRule="auto"/>
        <w:ind w:left="720"/>
        <w:jc w:val="both"/>
      </w:pPr>
    </w:p>
    <w:p w:rsidR="00E50B6B" w:rsidRPr="00AF274F" w:rsidRDefault="00E50B6B" w:rsidP="004854E5">
      <w:pPr>
        <w:pStyle w:val="Odsekzoznamu"/>
        <w:numPr>
          <w:ilvl w:val="0"/>
          <w:numId w:val="11"/>
        </w:numPr>
        <w:spacing w:line="276" w:lineRule="auto"/>
        <w:jc w:val="both"/>
      </w:pPr>
      <w:r w:rsidRPr="00AF274F">
        <w:t xml:space="preserve">Obec </w:t>
      </w:r>
      <w:r w:rsidR="0053545F" w:rsidRPr="00AF274F">
        <w:t xml:space="preserve">Turček </w:t>
      </w:r>
      <w:r w:rsidRPr="00AF274F">
        <w:t>akceptuje i potvrdenia, ktoré sa budú týkať viacerých zdaňovacích období (dopredu)</w:t>
      </w:r>
      <w:r w:rsidR="00363E4D" w:rsidRPr="00AF274F">
        <w:t xml:space="preserve"> v tom prípade, ak poplatník k potvrdeniu priloží úradne overené čestné prehlásenie, v ktorom sa zaväzuje,</w:t>
      </w:r>
      <w:r w:rsidRPr="00AF274F">
        <w:t xml:space="preserve"> že v prípade zmeny uvedených skutočností bude o </w:t>
      </w:r>
      <w:r w:rsidR="00363E4D" w:rsidRPr="00AF274F">
        <w:t>nich</w:t>
      </w:r>
      <w:r w:rsidRPr="00AF274F">
        <w:t xml:space="preserve"> informovať správcu poplatku, ktorým je Obec Turček.</w:t>
      </w:r>
    </w:p>
    <w:p w:rsidR="009E6101" w:rsidRPr="00AF274F" w:rsidRDefault="009E6101" w:rsidP="004854E5">
      <w:pPr>
        <w:numPr>
          <w:ilvl w:val="0"/>
          <w:numId w:val="11"/>
        </w:numPr>
        <w:tabs>
          <w:tab w:val="left" w:pos="426"/>
        </w:tabs>
        <w:spacing w:line="276" w:lineRule="auto"/>
        <w:ind w:left="426" w:hanging="426"/>
        <w:jc w:val="both"/>
      </w:pPr>
      <w:r w:rsidRPr="00AF274F">
        <w:t>V prípade, že doklad</w:t>
      </w:r>
      <w:r w:rsidR="00AC58DA">
        <w:t>y</w:t>
      </w:r>
      <w:r w:rsidRPr="00AF274F">
        <w:t xml:space="preserve"> podľa ods. 2/ nie je v slovenskom alebo českom jazyku, je potrebné k dokladom predložiť aj preklad, pričom sa nevyžaduje úradný preklad. Doklad nie je možné nahradiť čestným vyhlásením poplatníka.</w:t>
      </w:r>
    </w:p>
    <w:p w:rsidR="009E6101" w:rsidRPr="00AF274F" w:rsidRDefault="009E6101" w:rsidP="004854E5">
      <w:pPr>
        <w:numPr>
          <w:ilvl w:val="0"/>
          <w:numId w:val="11"/>
        </w:numPr>
        <w:tabs>
          <w:tab w:val="left" w:pos="426"/>
        </w:tabs>
        <w:spacing w:line="276" w:lineRule="auto"/>
        <w:ind w:left="426" w:hanging="426"/>
        <w:jc w:val="both"/>
      </w:pPr>
      <w:r w:rsidRPr="00AF274F">
        <w:t xml:space="preserve">Ak si v zdaňovacom období poplatník neuplatní nárok na odpustenie poplatku </w:t>
      </w:r>
      <w:r w:rsidRPr="00AF274F">
        <w:rPr>
          <w:b/>
          <w:u w:val="single"/>
        </w:rPr>
        <w:t xml:space="preserve">do </w:t>
      </w:r>
      <w:r w:rsidR="00383535" w:rsidRPr="00AF274F">
        <w:rPr>
          <w:b/>
          <w:u w:val="single"/>
        </w:rPr>
        <w:t>31</w:t>
      </w:r>
      <w:r w:rsidR="00B9726C" w:rsidRPr="00AF274F">
        <w:rPr>
          <w:b/>
          <w:u w:val="single"/>
        </w:rPr>
        <w:t>.</w:t>
      </w:r>
      <w:r w:rsidR="00383535" w:rsidRPr="00AF274F">
        <w:rPr>
          <w:b/>
          <w:u w:val="single"/>
        </w:rPr>
        <w:t>03</w:t>
      </w:r>
      <w:r w:rsidRPr="00AF274F">
        <w:t>. príslušného kalendárneho roka podaním žiadosti a v tejto lehote nepredloží príslušné doklady podľa ods. 2/, nárok na odpustenie poplatku za toto obdobie zaniká.</w:t>
      </w:r>
    </w:p>
    <w:p w:rsidR="009E6101" w:rsidRPr="00AF274F" w:rsidRDefault="009E6101" w:rsidP="004854E5">
      <w:pPr>
        <w:tabs>
          <w:tab w:val="left" w:pos="426"/>
        </w:tabs>
        <w:spacing w:line="276" w:lineRule="auto"/>
        <w:jc w:val="both"/>
      </w:pPr>
    </w:p>
    <w:p w:rsidR="00063679" w:rsidRPr="00AF274F" w:rsidRDefault="00063679" w:rsidP="004854E5">
      <w:pPr>
        <w:spacing w:line="276" w:lineRule="auto"/>
      </w:pPr>
      <w:r w:rsidRPr="00AF274F">
        <w:t>Jednotlivé druhy úľav z § 8, 9 a 10 nie je možné uplatniť súčasne.</w:t>
      </w:r>
    </w:p>
    <w:p w:rsidR="00063679" w:rsidRPr="00AF274F" w:rsidRDefault="00063679" w:rsidP="004854E5">
      <w:pPr>
        <w:spacing w:line="276" w:lineRule="auto"/>
      </w:pPr>
    </w:p>
    <w:p w:rsidR="009E6101" w:rsidRPr="00AF274F" w:rsidRDefault="009E6101" w:rsidP="004854E5">
      <w:pPr>
        <w:spacing w:line="276" w:lineRule="auto"/>
        <w:jc w:val="center"/>
        <w:rPr>
          <w:b/>
        </w:rPr>
      </w:pPr>
      <w:r w:rsidRPr="00AF274F">
        <w:rPr>
          <w:b/>
        </w:rPr>
        <w:t>§ 11</w:t>
      </w:r>
    </w:p>
    <w:p w:rsidR="009E6101" w:rsidRPr="00AF274F" w:rsidRDefault="009E6101" w:rsidP="004854E5">
      <w:pPr>
        <w:spacing w:line="276" w:lineRule="auto"/>
        <w:jc w:val="center"/>
        <w:rPr>
          <w:b/>
        </w:rPr>
      </w:pPr>
      <w:r w:rsidRPr="00AF274F">
        <w:rPr>
          <w:b/>
        </w:rPr>
        <w:t>Postup obce proti tvrdosti zákona</w:t>
      </w:r>
    </w:p>
    <w:p w:rsidR="009E6101" w:rsidRPr="00AF274F" w:rsidRDefault="009E6101" w:rsidP="004854E5">
      <w:pPr>
        <w:tabs>
          <w:tab w:val="left" w:pos="426"/>
        </w:tabs>
        <w:spacing w:line="276" w:lineRule="auto"/>
        <w:jc w:val="both"/>
      </w:pPr>
      <w:r w:rsidRPr="00AF274F">
        <w:t>Obec môže na základe žiadosti poplatníka na zmiernenie alebo odstránenie tvrdosti zákona vyrubený poplatok znížiť alebo odpustiť rozhodnutím.</w:t>
      </w:r>
    </w:p>
    <w:p w:rsidR="009E6101" w:rsidRPr="00AF274F" w:rsidRDefault="009E6101" w:rsidP="004854E5">
      <w:pPr>
        <w:pStyle w:val="Default"/>
        <w:spacing w:line="276" w:lineRule="auto"/>
        <w:jc w:val="both"/>
        <w:rPr>
          <w:color w:val="auto"/>
        </w:rPr>
      </w:pPr>
    </w:p>
    <w:p w:rsidR="009E6101" w:rsidRPr="00AF274F" w:rsidRDefault="009E6101" w:rsidP="004854E5">
      <w:pPr>
        <w:pStyle w:val="Default"/>
        <w:spacing w:line="276" w:lineRule="auto"/>
        <w:jc w:val="center"/>
        <w:rPr>
          <w:b/>
          <w:bCs/>
          <w:color w:val="auto"/>
        </w:rPr>
      </w:pPr>
      <w:r w:rsidRPr="00AF274F">
        <w:rPr>
          <w:b/>
          <w:bCs/>
          <w:color w:val="auto"/>
        </w:rPr>
        <w:t>§ 12</w:t>
      </w:r>
    </w:p>
    <w:p w:rsidR="009E6101" w:rsidRPr="00AF274F" w:rsidRDefault="009E6101" w:rsidP="004854E5">
      <w:pPr>
        <w:pStyle w:val="Default"/>
        <w:spacing w:line="276" w:lineRule="auto"/>
        <w:jc w:val="center"/>
        <w:rPr>
          <w:b/>
          <w:bCs/>
          <w:color w:val="auto"/>
        </w:rPr>
      </w:pPr>
      <w:r w:rsidRPr="00AF274F">
        <w:rPr>
          <w:b/>
          <w:bCs/>
          <w:color w:val="auto"/>
        </w:rPr>
        <w:t>Zrušovacie ustanovenie</w:t>
      </w:r>
    </w:p>
    <w:p w:rsidR="009E6101" w:rsidRDefault="009E6101" w:rsidP="004854E5">
      <w:pPr>
        <w:pStyle w:val="Default"/>
        <w:spacing w:line="276" w:lineRule="auto"/>
        <w:jc w:val="both"/>
        <w:rPr>
          <w:color w:val="auto"/>
        </w:rPr>
      </w:pPr>
      <w:r w:rsidRPr="00AF274F">
        <w:rPr>
          <w:color w:val="auto"/>
        </w:rPr>
        <w:t xml:space="preserve">Týmto VZN sa zrušuje </w:t>
      </w:r>
      <w:r w:rsidR="006F5149" w:rsidRPr="00AF274F">
        <w:rPr>
          <w:color w:val="auto"/>
        </w:rPr>
        <w:t>VZN</w:t>
      </w:r>
      <w:r w:rsidRPr="00AF274F">
        <w:rPr>
          <w:color w:val="auto"/>
        </w:rPr>
        <w:t xml:space="preserve"> Obce</w:t>
      </w:r>
      <w:r w:rsidR="006A2E13" w:rsidRPr="00AF274F">
        <w:rPr>
          <w:color w:val="auto"/>
        </w:rPr>
        <w:t xml:space="preserve"> Turček o miestnom poplatku za zber, prepravu a zneškodňovanie komunálneho odpadu a drobného stavebného odpadu </w:t>
      </w:r>
      <w:r w:rsidRPr="00AF274F">
        <w:rPr>
          <w:color w:val="auto"/>
        </w:rPr>
        <w:t xml:space="preserve">č. </w:t>
      </w:r>
      <w:r w:rsidR="006A2E13" w:rsidRPr="00AF274F">
        <w:rPr>
          <w:color w:val="auto"/>
        </w:rPr>
        <w:t>3/2009, ktoré bolo schválené dňa 15. 12. 2008 a Doplnok k</w:t>
      </w:r>
      <w:r w:rsidR="006F5149" w:rsidRPr="00AF274F">
        <w:rPr>
          <w:color w:val="auto"/>
        </w:rPr>
        <w:t xml:space="preserve"> VZN </w:t>
      </w:r>
      <w:r w:rsidR="006A2E13" w:rsidRPr="00AF274F">
        <w:rPr>
          <w:color w:val="auto"/>
        </w:rPr>
        <w:t>obce Turček o miestnom poplatku za zber, prepravu a zneškodňovanie komunálneho odpadu a drobného stavebného odpadu, ktoré bolo schválené uznesením č. 114/2009 zo dňa 14. 12. 2009.</w:t>
      </w:r>
    </w:p>
    <w:p w:rsidR="002B5A3C" w:rsidRDefault="002B5A3C" w:rsidP="004854E5">
      <w:pPr>
        <w:pStyle w:val="Default"/>
        <w:spacing w:line="276" w:lineRule="auto"/>
        <w:jc w:val="both"/>
        <w:rPr>
          <w:color w:val="auto"/>
        </w:rPr>
      </w:pPr>
    </w:p>
    <w:p w:rsidR="002B5A3C" w:rsidRPr="00AF274F" w:rsidRDefault="002B5A3C" w:rsidP="004854E5">
      <w:pPr>
        <w:pStyle w:val="Default"/>
        <w:spacing w:line="276" w:lineRule="auto"/>
        <w:jc w:val="both"/>
        <w:rPr>
          <w:color w:val="auto"/>
        </w:rPr>
      </w:pPr>
    </w:p>
    <w:p w:rsidR="009E6101" w:rsidRPr="00AF274F" w:rsidRDefault="009E6101" w:rsidP="004854E5">
      <w:pPr>
        <w:pStyle w:val="Default"/>
        <w:spacing w:line="276" w:lineRule="auto"/>
        <w:jc w:val="center"/>
        <w:rPr>
          <w:b/>
          <w:bCs/>
          <w:color w:val="auto"/>
        </w:rPr>
      </w:pPr>
    </w:p>
    <w:p w:rsidR="009E6101" w:rsidRPr="00AF274F" w:rsidRDefault="009E6101" w:rsidP="004854E5">
      <w:pPr>
        <w:pStyle w:val="Default"/>
        <w:spacing w:line="276" w:lineRule="auto"/>
        <w:jc w:val="center"/>
        <w:rPr>
          <w:b/>
          <w:bCs/>
          <w:color w:val="auto"/>
        </w:rPr>
      </w:pPr>
      <w:r w:rsidRPr="00AF274F">
        <w:rPr>
          <w:b/>
          <w:bCs/>
          <w:color w:val="auto"/>
        </w:rPr>
        <w:t>§ 13</w:t>
      </w:r>
    </w:p>
    <w:p w:rsidR="009E6101" w:rsidRPr="00AF274F" w:rsidRDefault="009E6101" w:rsidP="004854E5">
      <w:pPr>
        <w:pStyle w:val="Default"/>
        <w:spacing w:line="276" w:lineRule="auto"/>
        <w:jc w:val="center"/>
        <w:rPr>
          <w:b/>
          <w:bCs/>
          <w:color w:val="auto"/>
        </w:rPr>
      </w:pPr>
      <w:r w:rsidRPr="00AF274F">
        <w:rPr>
          <w:b/>
          <w:bCs/>
          <w:color w:val="auto"/>
        </w:rPr>
        <w:t>Záverečné ustanovenie</w:t>
      </w:r>
    </w:p>
    <w:p w:rsidR="009E6101" w:rsidRPr="00AF274F" w:rsidRDefault="009E6101" w:rsidP="004854E5">
      <w:pPr>
        <w:spacing w:line="276" w:lineRule="auto"/>
        <w:jc w:val="both"/>
      </w:pPr>
      <w:r w:rsidRPr="00AF274F">
        <w:t>Obecné zastupiteľstvo v</w:t>
      </w:r>
      <w:r w:rsidR="004B50B1" w:rsidRPr="00AF274F">
        <w:t xml:space="preserve"> Turčeku</w:t>
      </w:r>
      <w:r w:rsidRPr="00AF274F">
        <w:t xml:space="preserve"> sa uznieslo na vydaní tohto VZN na svojom zasadnutí dňa </w:t>
      </w:r>
      <w:r w:rsidR="000B3EE1">
        <w:t>13. 12. 2012</w:t>
      </w:r>
      <w:r w:rsidRPr="00AF274F">
        <w:t xml:space="preserve"> uznesením č.</w:t>
      </w:r>
      <w:r w:rsidR="000B3EE1">
        <w:t xml:space="preserve"> 99/2012 písm. a)</w:t>
      </w:r>
      <w:r w:rsidRPr="00AF274F">
        <w:t xml:space="preserve"> a toto VZN nadobúda účinnosť dňom </w:t>
      </w:r>
      <w:r w:rsidR="006F5149" w:rsidRPr="00AF274F">
        <w:t>1. 1. 2013.</w:t>
      </w:r>
    </w:p>
    <w:p w:rsidR="002E0C6C" w:rsidRDefault="002E0C6C" w:rsidP="004854E5">
      <w:pPr>
        <w:spacing w:line="276" w:lineRule="auto"/>
        <w:ind w:left="180" w:hanging="180"/>
        <w:jc w:val="both"/>
      </w:pPr>
    </w:p>
    <w:p w:rsidR="004B50B1" w:rsidRPr="00AF274F" w:rsidRDefault="002E0C6C" w:rsidP="004854E5">
      <w:pPr>
        <w:spacing w:line="276" w:lineRule="auto"/>
        <w:ind w:left="180" w:hanging="180"/>
        <w:jc w:val="both"/>
      </w:pPr>
      <w:r>
        <w:t xml:space="preserve">                                                                                               </w:t>
      </w:r>
    </w:p>
    <w:p w:rsidR="002B5A3C" w:rsidRDefault="004B50B1" w:rsidP="000B3EE1">
      <w:pPr>
        <w:spacing w:line="276" w:lineRule="auto"/>
        <w:ind w:left="180" w:hanging="180"/>
        <w:jc w:val="both"/>
      </w:pPr>
      <w:r w:rsidRPr="00AF274F">
        <w:tab/>
      </w:r>
      <w:r w:rsidRPr="00AF274F">
        <w:tab/>
      </w:r>
      <w:r w:rsidRPr="00AF274F">
        <w:tab/>
      </w:r>
      <w:r w:rsidRPr="00AF274F">
        <w:tab/>
      </w:r>
      <w:r w:rsidRPr="00AF274F">
        <w:tab/>
      </w:r>
      <w:r w:rsidRPr="00AF274F">
        <w:tab/>
      </w:r>
      <w:r w:rsidRPr="00AF274F">
        <w:tab/>
      </w:r>
      <w:r w:rsidR="000B3EE1">
        <w:t xml:space="preserve">                          </w:t>
      </w:r>
    </w:p>
    <w:p w:rsidR="002B5A3C" w:rsidRDefault="002B5A3C" w:rsidP="000B3EE1">
      <w:pPr>
        <w:spacing w:line="276" w:lineRule="auto"/>
        <w:ind w:left="180" w:hanging="180"/>
        <w:jc w:val="both"/>
      </w:pPr>
    </w:p>
    <w:p w:rsidR="002B5A3C" w:rsidRDefault="002B5A3C" w:rsidP="000B3EE1">
      <w:pPr>
        <w:spacing w:line="276" w:lineRule="auto"/>
        <w:ind w:left="180" w:hanging="180"/>
        <w:jc w:val="both"/>
      </w:pPr>
    </w:p>
    <w:p w:rsidR="002B5A3C" w:rsidRDefault="002B5A3C" w:rsidP="000B3EE1">
      <w:pPr>
        <w:spacing w:line="276" w:lineRule="auto"/>
        <w:ind w:left="180" w:hanging="180"/>
        <w:jc w:val="both"/>
      </w:pPr>
    </w:p>
    <w:p w:rsidR="002B5A3C" w:rsidRDefault="002B5A3C" w:rsidP="000B3EE1">
      <w:pPr>
        <w:spacing w:line="276" w:lineRule="auto"/>
        <w:ind w:left="180" w:hanging="180"/>
        <w:jc w:val="both"/>
      </w:pPr>
    </w:p>
    <w:p w:rsidR="002B5A3C" w:rsidRDefault="002B5A3C" w:rsidP="000B3EE1">
      <w:pPr>
        <w:spacing w:line="276" w:lineRule="auto"/>
        <w:ind w:left="180" w:hanging="180"/>
        <w:jc w:val="both"/>
      </w:pPr>
    </w:p>
    <w:p w:rsidR="002B5A3C" w:rsidRDefault="002B5A3C" w:rsidP="000B3EE1">
      <w:pPr>
        <w:spacing w:line="276" w:lineRule="auto"/>
        <w:ind w:left="180" w:hanging="180"/>
        <w:jc w:val="both"/>
      </w:pPr>
    </w:p>
    <w:p w:rsidR="003102AD" w:rsidRPr="009E6101" w:rsidRDefault="002B5A3C" w:rsidP="000B3EE1">
      <w:pPr>
        <w:spacing w:line="276" w:lineRule="auto"/>
        <w:ind w:left="180" w:hanging="180"/>
        <w:jc w:val="both"/>
      </w:pPr>
      <w:r>
        <w:t xml:space="preserve">                                                                                           </w:t>
      </w:r>
      <w:r w:rsidR="000B3EE1">
        <w:t xml:space="preserve">Oľga Wagnerová,  </w:t>
      </w:r>
      <w:r w:rsidR="009E6101" w:rsidRPr="00AF274F">
        <w:t>starost</w:t>
      </w:r>
      <w:r w:rsidR="004B50B1" w:rsidRPr="00AF274F">
        <w:t>k</w:t>
      </w:r>
      <w:r w:rsidR="009E6101" w:rsidRPr="00AF274F">
        <w:t>a obce</w:t>
      </w:r>
    </w:p>
    <w:sectPr w:rsidR="003102AD" w:rsidRPr="009E6101" w:rsidSect="00B104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B7" w:rsidRDefault="00C619B7" w:rsidP="000C2CD4">
      <w:r>
        <w:separator/>
      </w:r>
    </w:p>
  </w:endnote>
  <w:endnote w:type="continuationSeparator" w:id="0">
    <w:p w:rsidR="00C619B7" w:rsidRDefault="00C619B7" w:rsidP="000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5010"/>
      <w:docPartObj>
        <w:docPartGallery w:val="Page Numbers (Bottom of Page)"/>
        <w:docPartUnique/>
      </w:docPartObj>
    </w:sdtPr>
    <w:sdtEndPr/>
    <w:sdtContent>
      <w:p w:rsidR="000C2CD4" w:rsidRDefault="00B1042B">
        <w:pPr>
          <w:pStyle w:val="Pta"/>
          <w:jc w:val="center"/>
        </w:pPr>
        <w:r>
          <w:fldChar w:fldCharType="begin"/>
        </w:r>
        <w:r w:rsidR="000C2CD4">
          <w:instrText>PAGE   \* MERGEFORMAT</w:instrText>
        </w:r>
        <w:r>
          <w:fldChar w:fldCharType="separate"/>
        </w:r>
        <w:r w:rsidR="00C619B7">
          <w:rPr>
            <w:noProof/>
          </w:rPr>
          <w:t>1</w:t>
        </w:r>
        <w:r>
          <w:fldChar w:fldCharType="end"/>
        </w:r>
      </w:p>
    </w:sdtContent>
  </w:sdt>
  <w:p w:rsidR="000C2CD4" w:rsidRDefault="000C2C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B7" w:rsidRDefault="00C619B7" w:rsidP="000C2CD4">
      <w:r>
        <w:separator/>
      </w:r>
    </w:p>
  </w:footnote>
  <w:footnote w:type="continuationSeparator" w:id="0">
    <w:p w:rsidR="00C619B7" w:rsidRDefault="00C619B7" w:rsidP="000C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2D0"/>
    <w:multiLevelType w:val="hybridMultilevel"/>
    <w:tmpl w:val="61CEB730"/>
    <w:lvl w:ilvl="0" w:tplc="479A39D0">
      <w:start w:val="1"/>
      <w:numFmt w:val="lowerLetter"/>
      <w:lvlText w:val="%1)"/>
      <w:lvlJc w:val="left"/>
      <w:pPr>
        <w:ind w:left="831"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6F57B2"/>
    <w:multiLevelType w:val="hybridMultilevel"/>
    <w:tmpl w:val="5BC275D0"/>
    <w:lvl w:ilvl="0" w:tplc="BC2A43DA">
      <w:start w:val="1"/>
      <w:numFmt w:val="lowerLetter"/>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1E4C0521"/>
    <w:multiLevelType w:val="hybridMultilevel"/>
    <w:tmpl w:val="CA8CD1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0F">
      <w:start w:val="1"/>
      <w:numFmt w:val="decimal"/>
      <w:lvlText w:val="%3."/>
      <w:lvlJc w:val="lef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0673CDC"/>
    <w:multiLevelType w:val="hybridMultilevel"/>
    <w:tmpl w:val="3ED4D06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261E1353"/>
    <w:multiLevelType w:val="singleLevel"/>
    <w:tmpl w:val="041B000F"/>
    <w:lvl w:ilvl="0">
      <w:start w:val="1"/>
      <w:numFmt w:val="decimal"/>
      <w:lvlText w:val="%1."/>
      <w:lvlJc w:val="left"/>
      <w:pPr>
        <w:tabs>
          <w:tab w:val="num" w:pos="360"/>
        </w:tabs>
        <w:ind w:left="360" w:hanging="360"/>
      </w:pPr>
      <w:rPr>
        <w:rFonts w:hint="default"/>
      </w:rPr>
    </w:lvl>
  </w:abstractNum>
  <w:abstractNum w:abstractNumId="5">
    <w:nsid w:val="272A2687"/>
    <w:multiLevelType w:val="hybridMultilevel"/>
    <w:tmpl w:val="27FE8F5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2980508C"/>
    <w:multiLevelType w:val="hybridMultilevel"/>
    <w:tmpl w:val="1AD48108"/>
    <w:lvl w:ilvl="0" w:tplc="9A926652">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2C1841E3"/>
    <w:multiLevelType w:val="hybridMultilevel"/>
    <w:tmpl w:val="A286897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2FB200C7"/>
    <w:multiLevelType w:val="hybridMultilevel"/>
    <w:tmpl w:val="D7B0F80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A035145"/>
    <w:multiLevelType w:val="hybridMultilevel"/>
    <w:tmpl w:val="11BA73E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3ED81901"/>
    <w:multiLevelType w:val="hybridMultilevel"/>
    <w:tmpl w:val="ECDAE5EC"/>
    <w:lvl w:ilvl="0" w:tplc="CF2A0ADE">
      <w:start w:val="1"/>
      <w:numFmt w:val="decimal"/>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3F9E52DB"/>
    <w:multiLevelType w:val="hybridMultilevel"/>
    <w:tmpl w:val="BDC6092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41F04A3E"/>
    <w:multiLevelType w:val="hybridMultilevel"/>
    <w:tmpl w:val="D7B0F80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46A14D69"/>
    <w:multiLevelType w:val="hybridMultilevel"/>
    <w:tmpl w:val="A6EE677C"/>
    <w:lvl w:ilvl="0" w:tplc="041B000F">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4">
    <w:nsid w:val="5B353FE5"/>
    <w:multiLevelType w:val="hybridMultilevel"/>
    <w:tmpl w:val="9B823F00"/>
    <w:lvl w:ilvl="0" w:tplc="041B000F">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5C630C27"/>
    <w:multiLevelType w:val="hybridMultilevel"/>
    <w:tmpl w:val="34A62C9A"/>
    <w:lvl w:ilvl="0" w:tplc="479A39D0">
      <w:start w:val="1"/>
      <w:numFmt w:val="lowerLetter"/>
      <w:lvlText w:val="%1)"/>
      <w:lvlJc w:val="left"/>
      <w:pPr>
        <w:ind w:left="831" w:hanging="40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5EB91F35"/>
    <w:multiLevelType w:val="hybridMultilevel"/>
    <w:tmpl w:val="F77CE03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nsid w:val="661A345D"/>
    <w:multiLevelType w:val="hybridMultilevel"/>
    <w:tmpl w:val="15A018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BA4DA6"/>
    <w:multiLevelType w:val="hybridMultilevel"/>
    <w:tmpl w:val="4F10883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7E7C306F"/>
    <w:multiLevelType w:val="hybridMultilevel"/>
    <w:tmpl w:val="7AA6A15E"/>
    <w:lvl w:ilvl="0" w:tplc="0012ED1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
  </w:num>
  <w:num w:numId="16">
    <w:abstractNumId w:val="13"/>
  </w:num>
  <w:num w:numId="17">
    <w:abstractNumId w:val="16"/>
  </w:num>
  <w:num w:numId="18">
    <w:abstractNumId w:val="19"/>
  </w:num>
  <w:num w:numId="19">
    <w:abstractNumId w:val="8"/>
  </w:num>
  <w:num w:numId="20">
    <w:abstractNumId w:val="17"/>
  </w:num>
  <w:num w:numId="21">
    <w:abstractNumId w:val="6"/>
  </w:num>
  <w:num w:numId="22">
    <w:abstractNumId w:val="10"/>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98"/>
    <w:rsid w:val="00022F12"/>
    <w:rsid w:val="000316A8"/>
    <w:rsid w:val="0005091A"/>
    <w:rsid w:val="00063679"/>
    <w:rsid w:val="000941FE"/>
    <w:rsid w:val="000B3EE1"/>
    <w:rsid w:val="000C2CD4"/>
    <w:rsid w:val="0020655A"/>
    <w:rsid w:val="00270D57"/>
    <w:rsid w:val="0027745E"/>
    <w:rsid w:val="002B5A3C"/>
    <w:rsid w:val="002E0C6C"/>
    <w:rsid w:val="00303ECA"/>
    <w:rsid w:val="003102AD"/>
    <w:rsid w:val="00363E4D"/>
    <w:rsid w:val="00383535"/>
    <w:rsid w:val="003D211C"/>
    <w:rsid w:val="00407E32"/>
    <w:rsid w:val="004233A0"/>
    <w:rsid w:val="004331B6"/>
    <w:rsid w:val="0047585B"/>
    <w:rsid w:val="00477A98"/>
    <w:rsid w:val="004804B4"/>
    <w:rsid w:val="004832FD"/>
    <w:rsid w:val="004854E5"/>
    <w:rsid w:val="004B50B1"/>
    <w:rsid w:val="004D5B1D"/>
    <w:rsid w:val="004E1A66"/>
    <w:rsid w:val="0053545F"/>
    <w:rsid w:val="005736DB"/>
    <w:rsid w:val="00586D19"/>
    <w:rsid w:val="0059258B"/>
    <w:rsid w:val="005B3490"/>
    <w:rsid w:val="005D6114"/>
    <w:rsid w:val="006067F4"/>
    <w:rsid w:val="00613DDB"/>
    <w:rsid w:val="006A2E13"/>
    <w:rsid w:val="006F5149"/>
    <w:rsid w:val="007632E7"/>
    <w:rsid w:val="007A0F08"/>
    <w:rsid w:val="00804F0C"/>
    <w:rsid w:val="008A4502"/>
    <w:rsid w:val="008A4D62"/>
    <w:rsid w:val="0090789B"/>
    <w:rsid w:val="00910085"/>
    <w:rsid w:val="009234C3"/>
    <w:rsid w:val="009513CD"/>
    <w:rsid w:val="009E0D68"/>
    <w:rsid w:val="009E6101"/>
    <w:rsid w:val="00AC58DA"/>
    <w:rsid w:val="00AD23D7"/>
    <w:rsid w:val="00AE132E"/>
    <w:rsid w:val="00AF274F"/>
    <w:rsid w:val="00AF514F"/>
    <w:rsid w:val="00B1042B"/>
    <w:rsid w:val="00B22679"/>
    <w:rsid w:val="00B9726C"/>
    <w:rsid w:val="00BA2562"/>
    <w:rsid w:val="00C0316F"/>
    <w:rsid w:val="00C047DC"/>
    <w:rsid w:val="00C619B7"/>
    <w:rsid w:val="00C86A14"/>
    <w:rsid w:val="00CE60D3"/>
    <w:rsid w:val="00D55D3F"/>
    <w:rsid w:val="00D8317D"/>
    <w:rsid w:val="00DA05EB"/>
    <w:rsid w:val="00DB0A6B"/>
    <w:rsid w:val="00DF77F4"/>
    <w:rsid w:val="00E07403"/>
    <w:rsid w:val="00E34176"/>
    <w:rsid w:val="00E50B6B"/>
    <w:rsid w:val="00F14A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610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9E6101"/>
    <w:pPr>
      <w:keepNext/>
      <w:jc w:val="center"/>
      <w:outlineLvl w:val="1"/>
    </w:pPr>
    <w:rPr>
      <w:b/>
      <w:bCs/>
      <w:lang w:eastAsia="cs-CZ"/>
    </w:rPr>
  </w:style>
  <w:style w:type="paragraph" w:styleId="Nadpis5">
    <w:name w:val="heading 5"/>
    <w:basedOn w:val="Normlny"/>
    <w:next w:val="Normlny"/>
    <w:link w:val="Nadpis5Char"/>
    <w:uiPriority w:val="9"/>
    <w:semiHidden/>
    <w:unhideWhenUsed/>
    <w:qFormat/>
    <w:rsid w:val="00BA256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E6101"/>
    <w:pPr>
      <w:jc w:val="both"/>
    </w:pPr>
  </w:style>
  <w:style w:type="character" w:customStyle="1" w:styleId="ZkladntextChar">
    <w:name w:val="Základný text Char"/>
    <w:basedOn w:val="Predvolenpsmoodseku"/>
    <w:link w:val="Zkladntext"/>
    <w:rsid w:val="009E6101"/>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9E6101"/>
    <w:pPr>
      <w:spacing w:after="120"/>
    </w:pPr>
    <w:rPr>
      <w:sz w:val="16"/>
      <w:szCs w:val="16"/>
      <w:lang w:val="x-none" w:eastAsia="x-none"/>
    </w:rPr>
  </w:style>
  <w:style w:type="character" w:customStyle="1" w:styleId="Zkladntext3Char">
    <w:name w:val="Základný text 3 Char"/>
    <w:basedOn w:val="Predvolenpsmoodseku"/>
    <w:link w:val="Zkladntext3"/>
    <w:rsid w:val="009E6101"/>
    <w:rPr>
      <w:rFonts w:ascii="Times New Roman" w:eastAsia="Times New Roman" w:hAnsi="Times New Roman" w:cs="Times New Roman"/>
      <w:sz w:val="16"/>
      <w:szCs w:val="16"/>
      <w:lang w:val="x-none" w:eastAsia="x-none"/>
    </w:rPr>
  </w:style>
  <w:style w:type="paragraph" w:styleId="Zkladntext2">
    <w:name w:val="Body Text 2"/>
    <w:basedOn w:val="Normlny"/>
    <w:link w:val="Zkladntext2Char"/>
    <w:rsid w:val="009E6101"/>
    <w:pPr>
      <w:spacing w:after="120" w:line="480" w:lineRule="auto"/>
    </w:pPr>
    <w:rPr>
      <w:lang w:val="x-none" w:eastAsia="x-none"/>
    </w:rPr>
  </w:style>
  <w:style w:type="character" w:customStyle="1" w:styleId="Zkladntext2Char">
    <w:name w:val="Základný text 2 Char"/>
    <w:basedOn w:val="Predvolenpsmoodseku"/>
    <w:link w:val="Zkladntext2"/>
    <w:rsid w:val="009E6101"/>
    <w:rPr>
      <w:rFonts w:ascii="Times New Roman" w:eastAsia="Times New Roman" w:hAnsi="Times New Roman" w:cs="Times New Roman"/>
      <w:sz w:val="24"/>
      <w:szCs w:val="24"/>
      <w:lang w:val="x-none" w:eastAsia="x-none"/>
    </w:rPr>
  </w:style>
  <w:style w:type="paragraph" w:styleId="Nzov">
    <w:name w:val="Title"/>
    <w:basedOn w:val="Normlny"/>
    <w:link w:val="NzovChar"/>
    <w:qFormat/>
    <w:rsid w:val="009E6101"/>
    <w:pPr>
      <w:jc w:val="center"/>
    </w:pPr>
    <w:rPr>
      <w:b/>
      <w:bCs/>
      <w:lang w:val="x-none" w:eastAsia="x-none"/>
    </w:rPr>
  </w:style>
  <w:style w:type="character" w:customStyle="1" w:styleId="NzovChar">
    <w:name w:val="Názov Char"/>
    <w:basedOn w:val="Predvolenpsmoodseku"/>
    <w:link w:val="Nzov"/>
    <w:rsid w:val="009E6101"/>
    <w:rPr>
      <w:rFonts w:ascii="Times New Roman" w:eastAsia="Times New Roman" w:hAnsi="Times New Roman" w:cs="Times New Roman"/>
      <w:b/>
      <w:bCs/>
      <w:sz w:val="24"/>
      <w:szCs w:val="24"/>
      <w:lang w:val="x-none" w:eastAsia="x-none"/>
    </w:rPr>
  </w:style>
  <w:style w:type="paragraph" w:customStyle="1" w:styleId="Odsekzoznamu1">
    <w:name w:val="Odsek zoznamu1"/>
    <w:basedOn w:val="Normlny"/>
    <w:rsid w:val="009E6101"/>
    <w:pPr>
      <w:spacing w:after="200" w:line="276" w:lineRule="auto"/>
      <w:ind w:left="720"/>
      <w:contextualSpacing/>
    </w:pPr>
    <w:rPr>
      <w:rFonts w:ascii="Calibri" w:hAnsi="Calibri"/>
      <w:sz w:val="22"/>
      <w:szCs w:val="22"/>
      <w:lang w:eastAsia="en-US"/>
    </w:rPr>
  </w:style>
  <w:style w:type="paragraph" w:customStyle="1" w:styleId="Default">
    <w:name w:val="Default"/>
    <w:rsid w:val="009E610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Nadpis2Char">
    <w:name w:val="Nadpis 2 Char"/>
    <w:basedOn w:val="Predvolenpsmoodseku"/>
    <w:link w:val="Nadpis2"/>
    <w:rsid w:val="009E6101"/>
    <w:rPr>
      <w:rFonts w:ascii="Times New Roman" w:eastAsia="Times New Roman" w:hAnsi="Times New Roman" w:cs="Times New Roman"/>
      <w:b/>
      <w:bCs/>
      <w:sz w:val="24"/>
      <w:szCs w:val="24"/>
      <w:lang w:eastAsia="cs-CZ"/>
    </w:rPr>
  </w:style>
  <w:style w:type="paragraph" w:styleId="Textbubliny">
    <w:name w:val="Balloon Text"/>
    <w:basedOn w:val="Normlny"/>
    <w:link w:val="TextbublinyChar"/>
    <w:uiPriority w:val="99"/>
    <w:semiHidden/>
    <w:unhideWhenUsed/>
    <w:rsid w:val="004804B4"/>
    <w:rPr>
      <w:rFonts w:ascii="Tahoma" w:hAnsi="Tahoma" w:cs="Tahoma"/>
      <w:sz w:val="16"/>
      <w:szCs w:val="16"/>
    </w:rPr>
  </w:style>
  <w:style w:type="character" w:customStyle="1" w:styleId="TextbublinyChar">
    <w:name w:val="Text bubliny Char"/>
    <w:basedOn w:val="Predvolenpsmoodseku"/>
    <w:link w:val="Textbubliny"/>
    <w:uiPriority w:val="99"/>
    <w:semiHidden/>
    <w:rsid w:val="004804B4"/>
    <w:rPr>
      <w:rFonts w:ascii="Tahoma" w:eastAsia="Times New Roman" w:hAnsi="Tahoma" w:cs="Tahoma"/>
      <w:sz w:val="16"/>
      <w:szCs w:val="16"/>
      <w:lang w:eastAsia="sk-SK"/>
    </w:rPr>
  </w:style>
  <w:style w:type="character" w:customStyle="1" w:styleId="Nadpis5Char">
    <w:name w:val="Nadpis 5 Char"/>
    <w:basedOn w:val="Predvolenpsmoodseku"/>
    <w:link w:val="Nadpis5"/>
    <w:uiPriority w:val="9"/>
    <w:semiHidden/>
    <w:rsid w:val="00BA2562"/>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BA2562"/>
    <w:pPr>
      <w:ind w:left="720"/>
      <w:contextualSpacing/>
    </w:pPr>
  </w:style>
  <w:style w:type="table" w:styleId="Mriekatabuky">
    <w:name w:val="Table Grid"/>
    <w:basedOn w:val="Normlnatabuka"/>
    <w:uiPriority w:val="59"/>
    <w:rsid w:val="00BA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0C2CD4"/>
    <w:pPr>
      <w:tabs>
        <w:tab w:val="center" w:pos="4536"/>
        <w:tab w:val="right" w:pos="9072"/>
      </w:tabs>
    </w:pPr>
  </w:style>
  <w:style w:type="character" w:customStyle="1" w:styleId="HlavikaChar">
    <w:name w:val="Hlavička Char"/>
    <w:basedOn w:val="Predvolenpsmoodseku"/>
    <w:link w:val="Hlavika"/>
    <w:uiPriority w:val="99"/>
    <w:rsid w:val="000C2CD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C2CD4"/>
    <w:pPr>
      <w:tabs>
        <w:tab w:val="center" w:pos="4536"/>
        <w:tab w:val="right" w:pos="9072"/>
      </w:tabs>
    </w:pPr>
  </w:style>
  <w:style w:type="character" w:customStyle="1" w:styleId="PtaChar">
    <w:name w:val="Päta Char"/>
    <w:basedOn w:val="Predvolenpsmoodseku"/>
    <w:link w:val="Pta"/>
    <w:uiPriority w:val="99"/>
    <w:rsid w:val="000C2CD4"/>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610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9E6101"/>
    <w:pPr>
      <w:keepNext/>
      <w:jc w:val="center"/>
      <w:outlineLvl w:val="1"/>
    </w:pPr>
    <w:rPr>
      <w:b/>
      <w:bCs/>
      <w:lang w:eastAsia="cs-CZ"/>
    </w:rPr>
  </w:style>
  <w:style w:type="paragraph" w:styleId="Nadpis5">
    <w:name w:val="heading 5"/>
    <w:basedOn w:val="Normlny"/>
    <w:next w:val="Normlny"/>
    <w:link w:val="Nadpis5Char"/>
    <w:uiPriority w:val="9"/>
    <w:semiHidden/>
    <w:unhideWhenUsed/>
    <w:qFormat/>
    <w:rsid w:val="00BA256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E6101"/>
    <w:pPr>
      <w:jc w:val="both"/>
    </w:pPr>
  </w:style>
  <w:style w:type="character" w:customStyle="1" w:styleId="ZkladntextChar">
    <w:name w:val="Základný text Char"/>
    <w:basedOn w:val="Predvolenpsmoodseku"/>
    <w:link w:val="Zkladntext"/>
    <w:rsid w:val="009E6101"/>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9E6101"/>
    <w:pPr>
      <w:spacing w:after="120"/>
    </w:pPr>
    <w:rPr>
      <w:sz w:val="16"/>
      <w:szCs w:val="16"/>
      <w:lang w:val="x-none" w:eastAsia="x-none"/>
    </w:rPr>
  </w:style>
  <w:style w:type="character" w:customStyle="1" w:styleId="Zkladntext3Char">
    <w:name w:val="Základný text 3 Char"/>
    <w:basedOn w:val="Predvolenpsmoodseku"/>
    <w:link w:val="Zkladntext3"/>
    <w:rsid w:val="009E6101"/>
    <w:rPr>
      <w:rFonts w:ascii="Times New Roman" w:eastAsia="Times New Roman" w:hAnsi="Times New Roman" w:cs="Times New Roman"/>
      <w:sz w:val="16"/>
      <w:szCs w:val="16"/>
      <w:lang w:val="x-none" w:eastAsia="x-none"/>
    </w:rPr>
  </w:style>
  <w:style w:type="paragraph" w:styleId="Zkladntext2">
    <w:name w:val="Body Text 2"/>
    <w:basedOn w:val="Normlny"/>
    <w:link w:val="Zkladntext2Char"/>
    <w:rsid w:val="009E6101"/>
    <w:pPr>
      <w:spacing w:after="120" w:line="480" w:lineRule="auto"/>
    </w:pPr>
    <w:rPr>
      <w:lang w:val="x-none" w:eastAsia="x-none"/>
    </w:rPr>
  </w:style>
  <w:style w:type="character" w:customStyle="1" w:styleId="Zkladntext2Char">
    <w:name w:val="Základný text 2 Char"/>
    <w:basedOn w:val="Predvolenpsmoodseku"/>
    <w:link w:val="Zkladntext2"/>
    <w:rsid w:val="009E6101"/>
    <w:rPr>
      <w:rFonts w:ascii="Times New Roman" w:eastAsia="Times New Roman" w:hAnsi="Times New Roman" w:cs="Times New Roman"/>
      <w:sz w:val="24"/>
      <w:szCs w:val="24"/>
      <w:lang w:val="x-none" w:eastAsia="x-none"/>
    </w:rPr>
  </w:style>
  <w:style w:type="paragraph" w:styleId="Nzov">
    <w:name w:val="Title"/>
    <w:basedOn w:val="Normlny"/>
    <w:link w:val="NzovChar"/>
    <w:qFormat/>
    <w:rsid w:val="009E6101"/>
    <w:pPr>
      <w:jc w:val="center"/>
    </w:pPr>
    <w:rPr>
      <w:b/>
      <w:bCs/>
      <w:lang w:val="x-none" w:eastAsia="x-none"/>
    </w:rPr>
  </w:style>
  <w:style w:type="character" w:customStyle="1" w:styleId="NzovChar">
    <w:name w:val="Názov Char"/>
    <w:basedOn w:val="Predvolenpsmoodseku"/>
    <w:link w:val="Nzov"/>
    <w:rsid w:val="009E6101"/>
    <w:rPr>
      <w:rFonts w:ascii="Times New Roman" w:eastAsia="Times New Roman" w:hAnsi="Times New Roman" w:cs="Times New Roman"/>
      <w:b/>
      <w:bCs/>
      <w:sz w:val="24"/>
      <w:szCs w:val="24"/>
      <w:lang w:val="x-none" w:eastAsia="x-none"/>
    </w:rPr>
  </w:style>
  <w:style w:type="paragraph" w:customStyle="1" w:styleId="Odsekzoznamu1">
    <w:name w:val="Odsek zoznamu1"/>
    <w:basedOn w:val="Normlny"/>
    <w:rsid w:val="009E6101"/>
    <w:pPr>
      <w:spacing w:after="200" w:line="276" w:lineRule="auto"/>
      <w:ind w:left="720"/>
      <w:contextualSpacing/>
    </w:pPr>
    <w:rPr>
      <w:rFonts w:ascii="Calibri" w:hAnsi="Calibri"/>
      <w:sz w:val="22"/>
      <w:szCs w:val="22"/>
      <w:lang w:eastAsia="en-US"/>
    </w:rPr>
  </w:style>
  <w:style w:type="paragraph" w:customStyle="1" w:styleId="Default">
    <w:name w:val="Default"/>
    <w:rsid w:val="009E610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Nadpis2Char">
    <w:name w:val="Nadpis 2 Char"/>
    <w:basedOn w:val="Predvolenpsmoodseku"/>
    <w:link w:val="Nadpis2"/>
    <w:rsid w:val="009E6101"/>
    <w:rPr>
      <w:rFonts w:ascii="Times New Roman" w:eastAsia="Times New Roman" w:hAnsi="Times New Roman" w:cs="Times New Roman"/>
      <w:b/>
      <w:bCs/>
      <w:sz w:val="24"/>
      <w:szCs w:val="24"/>
      <w:lang w:eastAsia="cs-CZ"/>
    </w:rPr>
  </w:style>
  <w:style w:type="paragraph" w:styleId="Textbubliny">
    <w:name w:val="Balloon Text"/>
    <w:basedOn w:val="Normlny"/>
    <w:link w:val="TextbublinyChar"/>
    <w:uiPriority w:val="99"/>
    <w:semiHidden/>
    <w:unhideWhenUsed/>
    <w:rsid w:val="004804B4"/>
    <w:rPr>
      <w:rFonts w:ascii="Tahoma" w:hAnsi="Tahoma" w:cs="Tahoma"/>
      <w:sz w:val="16"/>
      <w:szCs w:val="16"/>
    </w:rPr>
  </w:style>
  <w:style w:type="character" w:customStyle="1" w:styleId="TextbublinyChar">
    <w:name w:val="Text bubliny Char"/>
    <w:basedOn w:val="Predvolenpsmoodseku"/>
    <w:link w:val="Textbubliny"/>
    <w:uiPriority w:val="99"/>
    <w:semiHidden/>
    <w:rsid w:val="004804B4"/>
    <w:rPr>
      <w:rFonts w:ascii="Tahoma" w:eastAsia="Times New Roman" w:hAnsi="Tahoma" w:cs="Tahoma"/>
      <w:sz w:val="16"/>
      <w:szCs w:val="16"/>
      <w:lang w:eastAsia="sk-SK"/>
    </w:rPr>
  </w:style>
  <w:style w:type="character" w:customStyle="1" w:styleId="Nadpis5Char">
    <w:name w:val="Nadpis 5 Char"/>
    <w:basedOn w:val="Predvolenpsmoodseku"/>
    <w:link w:val="Nadpis5"/>
    <w:uiPriority w:val="9"/>
    <w:semiHidden/>
    <w:rsid w:val="00BA2562"/>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BA2562"/>
    <w:pPr>
      <w:ind w:left="720"/>
      <w:contextualSpacing/>
    </w:pPr>
  </w:style>
  <w:style w:type="table" w:styleId="Mriekatabuky">
    <w:name w:val="Table Grid"/>
    <w:basedOn w:val="Normlnatabuka"/>
    <w:uiPriority w:val="59"/>
    <w:rsid w:val="00BA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0C2CD4"/>
    <w:pPr>
      <w:tabs>
        <w:tab w:val="center" w:pos="4536"/>
        <w:tab w:val="right" w:pos="9072"/>
      </w:tabs>
    </w:pPr>
  </w:style>
  <w:style w:type="character" w:customStyle="1" w:styleId="HlavikaChar">
    <w:name w:val="Hlavička Char"/>
    <w:basedOn w:val="Predvolenpsmoodseku"/>
    <w:link w:val="Hlavika"/>
    <w:uiPriority w:val="99"/>
    <w:rsid w:val="000C2CD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C2CD4"/>
    <w:pPr>
      <w:tabs>
        <w:tab w:val="center" w:pos="4536"/>
        <w:tab w:val="right" w:pos="9072"/>
      </w:tabs>
    </w:pPr>
  </w:style>
  <w:style w:type="character" w:customStyle="1" w:styleId="PtaChar">
    <w:name w:val="Päta Char"/>
    <w:basedOn w:val="Predvolenpsmoodseku"/>
    <w:link w:val="Pta"/>
    <w:uiPriority w:val="99"/>
    <w:rsid w:val="000C2CD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8912</Characters>
  <Application>Microsoft Office Word</Application>
  <DocSecurity>0</DocSecurity>
  <Lines>74</Lines>
  <Paragraphs>20</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    VŠEOBECNE ZÁVÄZNÉ NARIADENIE OBCE TURČEK</vt:lpstr>
      <vt:lpstr>    ČÍSLO 1/2012</vt:lpstr>
    </vt:vector>
  </TitlesOfParts>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6</cp:revision>
  <cp:lastPrinted>2013-01-03T13:21:00Z</cp:lastPrinted>
  <dcterms:created xsi:type="dcterms:W3CDTF">2013-01-03T13:06:00Z</dcterms:created>
  <dcterms:modified xsi:type="dcterms:W3CDTF">2013-01-03T13:21:00Z</dcterms:modified>
</cp:coreProperties>
</file>