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0C4EC" w14:textId="77777777" w:rsidR="00AB6D65" w:rsidRDefault="00000000" w:rsidP="00A41FA2">
      <w:pPr>
        <w:pStyle w:val="Nadpis1"/>
      </w:pPr>
      <w:r>
        <w:tab/>
      </w:r>
    </w:p>
    <w:p w14:paraId="65AF7BC2" w14:textId="77777777" w:rsidR="00AB6D65" w:rsidRDefault="00AB6D65">
      <w:pPr>
        <w:tabs>
          <w:tab w:val="left" w:pos="210"/>
          <w:tab w:val="center" w:pos="4536"/>
        </w:tabs>
      </w:pPr>
    </w:p>
    <w:p w14:paraId="182B9C24" w14:textId="77777777" w:rsidR="00AB6D65" w:rsidRDefault="00000000">
      <w:pPr>
        <w:tabs>
          <w:tab w:val="left" w:pos="210"/>
          <w:tab w:val="center" w:pos="4536"/>
        </w:tabs>
      </w:pPr>
      <w:r>
        <w:tab/>
      </w:r>
    </w:p>
    <w:p w14:paraId="5C11E2AC" w14:textId="77777777" w:rsidR="00AB6D65" w:rsidRDefault="00AB6D65">
      <w:pPr>
        <w:tabs>
          <w:tab w:val="left" w:pos="210"/>
          <w:tab w:val="center" w:pos="4536"/>
        </w:tabs>
      </w:pPr>
    </w:p>
    <w:p w14:paraId="3531D945" w14:textId="77777777" w:rsidR="00AB6D65" w:rsidRDefault="00AB6D65">
      <w:pPr>
        <w:tabs>
          <w:tab w:val="left" w:pos="210"/>
          <w:tab w:val="center" w:pos="4536"/>
        </w:tabs>
      </w:pPr>
    </w:p>
    <w:p w14:paraId="5468FE69" w14:textId="77777777" w:rsidR="00AB6D65" w:rsidRDefault="00AB6D65">
      <w:pPr>
        <w:tabs>
          <w:tab w:val="left" w:pos="210"/>
          <w:tab w:val="center" w:pos="4536"/>
        </w:tabs>
      </w:pPr>
    </w:p>
    <w:p w14:paraId="5AF4F3E2" w14:textId="77777777" w:rsidR="00AB6D65" w:rsidRDefault="00AB6D65">
      <w:pPr>
        <w:tabs>
          <w:tab w:val="left" w:pos="210"/>
          <w:tab w:val="center" w:pos="4536"/>
        </w:tabs>
      </w:pPr>
    </w:p>
    <w:p w14:paraId="023D1AF8" w14:textId="77777777" w:rsidR="00AB6D65" w:rsidRDefault="00AB6D65">
      <w:pPr>
        <w:tabs>
          <w:tab w:val="left" w:pos="210"/>
          <w:tab w:val="center" w:pos="4536"/>
        </w:tabs>
      </w:pPr>
    </w:p>
    <w:p w14:paraId="7D4044DA" w14:textId="77777777" w:rsidR="00AB6D65" w:rsidRDefault="00AB6D65">
      <w:pPr>
        <w:tabs>
          <w:tab w:val="left" w:pos="210"/>
          <w:tab w:val="center" w:pos="4536"/>
        </w:tabs>
      </w:pPr>
    </w:p>
    <w:p w14:paraId="259E5835" w14:textId="77777777" w:rsidR="00AB6D65" w:rsidRDefault="00AB6D65">
      <w:pPr>
        <w:tabs>
          <w:tab w:val="left" w:pos="210"/>
          <w:tab w:val="center" w:pos="4536"/>
        </w:tabs>
      </w:pPr>
    </w:p>
    <w:p w14:paraId="46AAC125" w14:textId="78698275" w:rsidR="00AB6D65" w:rsidRDefault="00000000">
      <w:pPr>
        <w:tabs>
          <w:tab w:val="left" w:pos="210"/>
          <w:tab w:val="center" w:pos="4536"/>
        </w:tabs>
        <w:jc w:val="center"/>
        <w:rPr>
          <w:sz w:val="32"/>
          <w:szCs w:val="32"/>
        </w:rPr>
      </w:pPr>
      <w:r>
        <w:rPr>
          <w:sz w:val="32"/>
          <w:szCs w:val="32"/>
        </w:rPr>
        <w:t xml:space="preserve">Dodatok č. 1/2025 k Školskému poriadku </w:t>
      </w:r>
      <w:r w:rsidR="00F7410E">
        <w:rPr>
          <w:sz w:val="32"/>
          <w:szCs w:val="32"/>
        </w:rPr>
        <w:t>Materskej školy v Turčeku</w:t>
      </w:r>
    </w:p>
    <w:p w14:paraId="1FC084C1" w14:textId="77777777" w:rsidR="00AB6D65" w:rsidRDefault="00AB6D65">
      <w:pPr>
        <w:tabs>
          <w:tab w:val="left" w:pos="210"/>
          <w:tab w:val="center" w:pos="4536"/>
        </w:tabs>
        <w:jc w:val="center"/>
        <w:rPr>
          <w:sz w:val="32"/>
          <w:szCs w:val="32"/>
        </w:rPr>
      </w:pPr>
    </w:p>
    <w:p w14:paraId="37B1B190" w14:textId="77777777" w:rsidR="00AB6D65" w:rsidRDefault="00AB6D65">
      <w:pPr>
        <w:tabs>
          <w:tab w:val="left" w:pos="210"/>
          <w:tab w:val="center" w:pos="4536"/>
        </w:tabs>
        <w:jc w:val="center"/>
        <w:rPr>
          <w:sz w:val="32"/>
          <w:szCs w:val="32"/>
        </w:rPr>
      </w:pPr>
    </w:p>
    <w:p w14:paraId="36F5A5CC" w14:textId="77777777" w:rsidR="00AB6D65" w:rsidRDefault="00AB6D65">
      <w:pPr>
        <w:tabs>
          <w:tab w:val="left" w:pos="210"/>
          <w:tab w:val="center" w:pos="4536"/>
        </w:tabs>
        <w:jc w:val="center"/>
        <w:rPr>
          <w:sz w:val="32"/>
          <w:szCs w:val="32"/>
        </w:rPr>
      </w:pPr>
    </w:p>
    <w:p w14:paraId="08E65DB4" w14:textId="77777777" w:rsidR="00AB6D65" w:rsidRDefault="00AB6D65">
      <w:pPr>
        <w:tabs>
          <w:tab w:val="left" w:pos="210"/>
          <w:tab w:val="center" w:pos="4536"/>
        </w:tabs>
        <w:jc w:val="center"/>
        <w:rPr>
          <w:sz w:val="32"/>
          <w:szCs w:val="32"/>
        </w:rPr>
      </w:pPr>
    </w:p>
    <w:p w14:paraId="08A566A9" w14:textId="77777777" w:rsidR="00AB6D65" w:rsidRDefault="00AB6D65">
      <w:pPr>
        <w:tabs>
          <w:tab w:val="left" w:pos="210"/>
          <w:tab w:val="center" w:pos="4536"/>
        </w:tabs>
        <w:jc w:val="center"/>
        <w:rPr>
          <w:sz w:val="32"/>
          <w:szCs w:val="32"/>
        </w:rPr>
      </w:pPr>
    </w:p>
    <w:p w14:paraId="4C601193" w14:textId="77777777" w:rsidR="00AB6D65" w:rsidRDefault="00AB6D65">
      <w:pPr>
        <w:tabs>
          <w:tab w:val="left" w:pos="210"/>
          <w:tab w:val="center" w:pos="4536"/>
        </w:tabs>
        <w:jc w:val="center"/>
        <w:rPr>
          <w:sz w:val="32"/>
          <w:szCs w:val="32"/>
        </w:rPr>
      </w:pPr>
    </w:p>
    <w:p w14:paraId="1C8F0660" w14:textId="53464B5E" w:rsidR="00AB6D65" w:rsidRDefault="00000000">
      <w:pPr>
        <w:tabs>
          <w:tab w:val="left" w:pos="210"/>
          <w:tab w:val="center" w:pos="4536"/>
        </w:tabs>
        <w:rPr>
          <w:sz w:val="24"/>
          <w:szCs w:val="24"/>
        </w:rPr>
      </w:pPr>
      <w:r>
        <w:rPr>
          <w:sz w:val="24"/>
          <w:szCs w:val="24"/>
        </w:rPr>
        <w:t xml:space="preserve">Vypracovala: </w:t>
      </w:r>
      <w:r w:rsidR="00F7410E">
        <w:rPr>
          <w:sz w:val="24"/>
          <w:szCs w:val="24"/>
        </w:rPr>
        <w:t>Ivana Šperlová – riaditeľka MŠ Turček</w:t>
      </w:r>
    </w:p>
    <w:p w14:paraId="35F45FC7" w14:textId="0B53F801" w:rsidR="00AB6D65" w:rsidRDefault="00000000">
      <w:pPr>
        <w:tabs>
          <w:tab w:val="left" w:pos="210"/>
          <w:tab w:val="center" w:pos="4536"/>
        </w:tabs>
        <w:rPr>
          <w:sz w:val="24"/>
          <w:szCs w:val="24"/>
        </w:rPr>
      </w:pPr>
      <w:r>
        <w:rPr>
          <w:sz w:val="24"/>
          <w:szCs w:val="24"/>
        </w:rPr>
        <w:t>Prerokovaný v pedagogickej rade dňa:</w:t>
      </w:r>
      <w:r w:rsidR="00A41FA2">
        <w:rPr>
          <w:sz w:val="24"/>
          <w:szCs w:val="24"/>
        </w:rPr>
        <w:t xml:space="preserve"> 4.3.2025</w:t>
      </w:r>
    </w:p>
    <w:p w14:paraId="7B0B1308" w14:textId="77777777" w:rsidR="00AB6D65" w:rsidRDefault="00000000">
      <w:pPr>
        <w:tabs>
          <w:tab w:val="left" w:pos="210"/>
          <w:tab w:val="center" w:pos="4536"/>
        </w:tabs>
        <w:rPr>
          <w:sz w:val="24"/>
          <w:szCs w:val="24"/>
        </w:rPr>
      </w:pPr>
      <w:r>
        <w:rPr>
          <w:sz w:val="24"/>
          <w:szCs w:val="24"/>
        </w:rPr>
        <w:t>Podpisy učiteliek:</w:t>
      </w:r>
    </w:p>
    <w:p w14:paraId="72E60D85" w14:textId="326C9D2D" w:rsidR="00AB6D65" w:rsidRDefault="00000000">
      <w:pPr>
        <w:tabs>
          <w:tab w:val="left" w:pos="210"/>
          <w:tab w:val="center" w:pos="4536"/>
        </w:tabs>
        <w:rPr>
          <w:sz w:val="24"/>
          <w:szCs w:val="24"/>
        </w:rPr>
      </w:pPr>
      <w:r>
        <w:rPr>
          <w:sz w:val="24"/>
          <w:szCs w:val="24"/>
        </w:rPr>
        <w:t>Prerokovaný v rade školy dňa:</w:t>
      </w:r>
      <w:r w:rsidR="00A41FA2">
        <w:rPr>
          <w:sz w:val="24"/>
          <w:szCs w:val="24"/>
        </w:rPr>
        <w:t xml:space="preserve"> 4.3.2025</w:t>
      </w:r>
    </w:p>
    <w:p w14:paraId="7EA18BA4" w14:textId="77777777" w:rsidR="00AB6D65" w:rsidRDefault="00000000">
      <w:pPr>
        <w:tabs>
          <w:tab w:val="left" w:pos="210"/>
          <w:tab w:val="center" w:pos="4536"/>
        </w:tabs>
        <w:rPr>
          <w:sz w:val="24"/>
          <w:szCs w:val="24"/>
        </w:rPr>
      </w:pPr>
      <w:r>
        <w:rPr>
          <w:sz w:val="24"/>
          <w:szCs w:val="24"/>
        </w:rPr>
        <w:t>Podpis predsedu rady školy:</w:t>
      </w:r>
    </w:p>
    <w:p w14:paraId="16771B2D" w14:textId="77777777" w:rsidR="00AB6D65" w:rsidRDefault="00AB6D65">
      <w:pPr>
        <w:tabs>
          <w:tab w:val="left" w:pos="210"/>
          <w:tab w:val="center" w:pos="4536"/>
        </w:tabs>
        <w:rPr>
          <w:sz w:val="24"/>
          <w:szCs w:val="24"/>
        </w:rPr>
      </w:pPr>
    </w:p>
    <w:p w14:paraId="725A45EA" w14:textId="77777777" w:rsidR="00AB6D65" w:rsidRDefault="00AB6D65">
      <w:pPr>
        <w:tabs>
          <w:tab w:val="left" w:pos="210"/>
          <w:tab w:val="center" w:pos="4536"/>
        </w:tabs>
        <w:rPr>
          <w:rFonts w:ascii="Calibri" w:hAnsi="Calibri"/>
          <w:sz w:val="24"/>
          <w:szCs w:val="24"/>
        </w:rPr>
      </w:pPr>
    </w:p>
    <w:p w14:paraId="0C392789" w14:textId="77777777" w:rsidR="00AB6D65" w:rsidRDefault="00AB6D65">
      <w:pPr>
        <w:tabs>
          <w:tab w:val="left" w:pos="210"/>
          <w:tab w:val="center" w:pos="4536"/>
        </w:tabs>
        <w:rPr>
          <w:rFonts w:ascii="Calibri" w:hAnsi="Calibri"/>
          <w:sz w:val="24"/>
          <w:szCs w:val="24"/>
        </w:rPr>
      </w:pPr>
    </w:p>
    <w:p w14:paraId="07AE5A43" w14:textId="77777777" w:rsidR="00AB6D65" w:rsidRDefault="00AB6D65">
      <w:pPr>
        <w:tabs>
          <w:tab w:val="left" w:pos="210"/>
          <w:tab w:val="center" w:pos="4536"/>
        </w:tabs>
        <w:rPr>
          <w:rFonts w:ascii="Calibri" w:hAnsi="Calibri"/>
          <w:sz w:val="24"/>
          <w:szCs w:val="24"/>
        </w:rPr>
      </w:pPr>
    </w:p>
    <w:p w14:paraId="46C96540" w14:textId="77777777" w:rsidR="00AB6D65" w:rsidRDefault="00AB6D65">
      <w:pPr>
        <w:tabs>
          <w:tab w:val="left" w:pos="210"/>
          <w:tab w:val="center" w:pos="4536"/>
        </w:tabs>
        <w:rPr>
          <w:rFonts w:ascii="Calibri" w:hAnsi="Calibri"/>
          <w:sz w:val="24"/>
          <w:szCs w:val="24"/>
        </w:rPr>
      </w:pPr>
    </w:p>
    <w:p w14:paraId="373E28D5" w14:textId="77777777" w:rsidR="00AB6D65" w:rsidRDefault="00000000">
      <w:pPr>
        <w:tabs>
          <w:tab w:val="left" w:pos="210"/>
          <w:tab w:val="center" w:pos="4536"/>
        </w:tabs>
        <w:rPr>
          <w:rFonts w:ascii="Calibri" w:hAnsi="Calibri"/>
          <w:sz w:val="24"/>
          <w:szCs w:val="24"/>
        </w:rPr>
      </w:pPr>
      <w:r>
        <w:rPr>
          <w:sz w:val="24"/>
          <w:szCs w:val="24"/>
        </w:rPr>
        <w:t>1. V bode 1 – VŠEOBECNÉ USTANOVENIA sa dopĺňa text: ktorý je v súlade s princípmi a cieľmi výchovy a vzdelávania po prerokovaní s orgánmi školskej samosprávy (radou školy) a v pedagogickej rade.</w:t>
      </w:r>
    </w:p>
    <w:p w14:paraId="66B15263" w14:textId="77777777" w:rsidR="00AB6D65" w:rsidRDefault="00000000">
      <w:pPr>
        <w:tabs>
          <w:tab w:val="left" w:pos="210"/>
          <w:tab w:val="center" w:pos="4536"/>
        </w:tabs>
        <w:rPr>
          <w:rFonts w:ascii="Calibri" w:hAnsi="Calibri"/>
          <w:sz w:val="24"/>
          <w:szCs w:val="24"/>
        </w:rPr>
      </w:pPr>
      <w:r>
        <w:rPr>
          <w:sz w:val="24"/>
          <w:szCs w:val="24"/>
        </w:rPr>
        <w:t>2. V bode 3 – PRÁVA A POVINNOSTI DETÍ A ZÁKONNÝCH ZÁSTUPCOV sa dopĺňa bod: s dieťaťom absolvovať diagnostické vyšetrenie, ak sa špeciálne výchovno – vzdelávacie potreby dieťaťa prejavia po jeho prijatí do materskej školy a je potrebné zmeniť formu vzdelávania dieťaťa;</w:t>
      </w:r>
    </w:p>
    <w:p w14:paraId="3BB28618" w14:textId="77777777" w:rsidR="00AB6D65" w:rsidRDefault="00000000">
      <w:pPr>
        <w:tabs>
          <w:tab w:val="left" w:pos="210"/>
          <w:tab w:val="center" w:pos="4536"/>
        </w:tabs>
        <w:rPr>
          <w:rFonts w:ascii="Calibri" w:hAnsi="Calibri"/>
          <w:sz w:val="24"/>
          <w:szCs w:val="24"/>
        </w:rPr>
      </w:pPr>
      <w:r>
        <w:rPr>
          <w:sz w:val="24"/>
          <w:szCs w:val="24"/>
        </w:rPr>
        <w:t>- V písmene m) sa dopĺňa: odborných zamestnancov</w:t>
      </w:r>
    </w:p>
    <w:p w14:paraId="4ACF104C" w14:textId="77777777" w:rsidR="00AB6D65" w:rsidRDefault="00000000">
      <w:pPr>
        <w:tabs>
          <w:tab w:val="left" w:pos="210"/>
          <w:tab w:val="center" w:pos="4536"/>
        </w:tabs>
        <w:rPr>
          <w:rFonts w:ascii="Calibri" w:hAnsi="Calibri"/>
          <w:sz w:val="24"/>
          <w:szCs w:val="24"/>
        </w:rPr>
      </w:pPr>
      <w:r>
        <w:rPr>
          <w:sz w:val="24"/>
          <w:szCs w:val="24"/>
        </w:rPr>
        <w:t>3. V bode povinnosti zákonných zástupcov detí sa mení text v  písmene h):</w:t>
      </w:r>
    </w:p>
    <w:p w14:paraId="04B11BB0" w14:textId="77777777" w:rsidR="00AB6D65" w:rsidRDefault="00000000">
      <w:pPr>
        <w:spacing w:after="0" w:line="240" w:lineRule="auto"/>
        <w:jc w:val="both"/>
        <w:rPr>
          <w:rFonts w:ascii="Calibri" w:hAnsi="Calibri"/>
          <w:sz w:val="24"/>
          <w:szCs w:val="24"/>
        </w:rPr>
      </w:pPr>
      <w:r>
        <w:rPr>
          <w:rFonts w:eastAsia="Times New Roman" w:cs="Times New Roman"/>
          <w:sz w:val="24"/>
          <w:szCs w:val="24"/>
          <w:lang w:eastAsia="sk-SK"/>
        </w:rPr>
        <w:t xml:space="preserve">- Ak neprítomnosť dieťaťa, ktoré plní povinné predprimárne vzdelávanie, z dôvodu ochorenia trvá najviac 7 po sebe nasledujúcich vyučovacích dní a súhrnne počas mesiaca najviac 14 vyučovacích dní, neprítomnosť sa ospravedlňuje bez predloženia potvrdenia od lekára. Ak neprítomnosť dieťaťa, ktoré plní povinné predprimárne vzdelávanie, z dôvodu ochorenia trvá viac ako 7 po sebe nasledujúcich vyučovacích dní alebo súhrnne počas mesiaca viac ako 14 vyučovacích dní, vyžaduje sa aj predloženie potvrdenia od lekára.  </w:t>
      </w:r>
      <w:bookmarkStart w:id="0" w:name="_Hlk162279702"/>
      <w:bookmarkEnd w:id="0"/>
    </w:p>
    <w:p w14:paraId="197FEDE1" w14:textId="77777777" w:rsidR="00AB6D65" w:rsidRDefault="00000000">
      <w:pPr>
        <w:tabs>
          <w:tab w:val="left" w:pos="210"/>
          <w:tab w:val="center" w:pos="4536"/>
        </w:tabs>
        <w:spacing w:after="0" w:line="240" w:lineRule="auto"/>
        <w:jc w:val="both"/>
        <w:rPr>
          <w:rFonts w:ascii="Calibri" w:hAnsi="Calibri"/>
          <w:sz w:val="24"/>
          <w:szCs w:val="24"/>
        </w:rPr>
      </w:pPr>
      <w:r>
        <w:rPr>
          <w:rFonts w:cs="Times New Roman"/>
          <w:sz w:val="24"/>
          <w:szCs w:val="24"/>
        </w:rPr>
        <w:t xml:space="preserve">- </w:t>
      </w:r>
      <w:bookmarkStart w:id="1" w:name="_Hlk162279725"/>
      <w:r>
        <w:rPr>
          <w:rFonts w:cs="Times New Roman"/>
          <w:sz w:val="24"/>
          <w:szCs w:val="24"/>
        </w:rPr>
        <w:t>Vo výnimočných a osobitne odôvodnených prípadoch škola môže vyžadovať lekárske potvrdenie o chorobe alebo iný doklad potvrdzujúci odôvodnenosť neprítomnosti, najmä pri opakovanej neprítomnosti</w:t>
      </w:r>
      <w:bookmarkEnd w:id="1"/>
      <w:r>
        <w:rPr>
          <w:rFonts w:cs="Times New Roman"/>
          <w:sz w:val="24"/>
          <w:szCs w:val="24"/>
        </w:rPr>
        <w:t>.</w:t>
      </w:r>
    </w:p>
    <w:p w14:paraId="5BD59A64" w14:textId="77777777" w:rsidR="00AB6D65" w:rsidRDefault="00000000">
      <w:pPr>
        <w:tabs>
          <w:tab w:val="left" w:pos="210"/>
          <w:tab w:val="center" w:pos="4536"/>
        </w:tabs>
        <w:spacing w:after="0" w:line="240" w:lineRule="auto"/>
        <w:jc w:val="both"/>
        <w:rPr>
          <w:rFonts w:ascii="Calibri" w:hAnsi="Calibri"/>
          <w:sz w:val="24"/>
          <w:szCs w:val="24"/>
        </w:rPr>
      </w:pPr>
      <w:r>
        <w:rPr>
          <w:rFonts w:cs="Times New Roman"/>
          <w:sz w:val="24"/>
          <w:szCs w:val="24"/>
        </w:rPr>
        <w:t xml:space="preserve">- </w:t>
      </w:r>
      <w:r>
        <w:rPr>
          <w:rFonts w:eastAsia="Times New Roman" w:cs="Times New Roman"/>
          <w:sz w:val="24"/>
          <w:szCs w:val="24"/>
          <w:lang w:eastAsia="sk-SK"/>
        </w:rPr>
        <w:t xml:space="preserve">Vo všeobecnosti sa za dôvod ospravedlniteľnej neprítomnosti dieťaťa alebo žiaka na výchove a vzdelávaní podľa § 144 ods. 9 školského zákona uznáva najmä choroba, prípadne lekárom nariadený zákaz dochádzky do školy, mimoriadne nepriaznivé poveternostné podmienky alebo náhle prerušenie premávky hromadných dopravných prostriedkov, mimoriadne udalosti v rodine alebo účasť dieťaťa alebo žiaka na súťažiach. </w:t>
      </w:r>
    </w:p>
    <w:p w14:paraId="2C90DD60" w14:textId="77777777" w:rsidR="00AB6D65" w:rsidRDefault="00000000">
      <w:pPr>
        <w:tabs>
          <w:tab w:val="left" w:pos="210"/>
          <w:tab w:val="center" w:pos="4536"/>
        </w:tabs>
        <w:spacing w:after="0" w:line="240" w:lineRule="auto"/>
        <w:jc w:val="both"/>
        <w:rPr>
          <w:rFonts w:ascii="Calibri" w:hAnsi="Calibri"/>
          <w:sz w:val="24"/>
          <w:szCs w:val="24"/>
        </w:rPr>
      </w:pPr>
      <w:r>
        <w:rPr>
          <w:rFonts w:eastAsia="Times New Roman" w:cs="Times New Roman"/>
          <w:sz w:val="24"/>
          <w:szCs w:val="24"/>
          <w:lang w:eastAsia="sk-SK"/>
        </w:rPr>
        <w:t xml:space="preserve">- § 144 ods. 11 a 12 upravuje podmienky, za ktorých škola ospravedlňuje neprítomnosť dieťaťa alebo žiaka, ktorá vznikla len </w:t>
      </w:r>
      <w:r>
        <w:rPr>
          <w:rFonts w:eastAsia="Times New Roman" w:cs="Times New Roman"/>
          <w:b/>
          <w:sz w:val="24"/>
          <w:szCs w:val="24"/>
          <w:lang w:eastAsia="sk-SK"/>
        </w:rPr>
        <w:t xml:space="preserve">z dôvodu ochorenia; </w:t>
      </w:r>
      <w:r>
        <w:rPr>
          <w:rFonts w:eastAsia="Times New Roman" w:cs="Times New Roman"/>
          <w:sz w:val="24"/>
          <w:szCs w:val="24"/>
          <w:lang w:eastAsia="sk-SK"/>
        </w:rPr>
        <w:t xml:space="preserve">§ 144 ods. 13 sa týka toho, že škola môže vyžadovať doklad odôvodňujúci neprítomnosť dieťaťa alebo žiaka aj v iných prípadoch, </w:t>
      </w:r>
      <w:r>
        <w:rPr>
          <w:rFonts w:eastAsia="Times New Roman" w:cs="Times New Roman"/>
          <w:b/>
          <w:sz w:val="24"/>
          <w:szCs w:val="24"/>
          <w:lang w:eastAsia="sk-SK"/>
        </w:rPr>
        <w:t xml:space="preserve">t. j. nielen ak ide o neprítomnosť z dôvodu ochorenia </w:t>
      </w:r>
      <w:r>
        <w:rPr>
          <w:rFonts w:eastAsia="Times New Roman" w:cs="Times New Roman"/>
          <w:sz w:val="24"/>
          <w:szCs w:val="24"/>
          <w:lang w:eastAsia="sk-SK"/>
        </w:rPr>
        <w:t>(napr. z rodinných dôvodov, nepriaznivých poveternostných podmienok)</w:t>
      </w:r>
      <w:r>
        <w:rPr>
          <w:rFonts w:eastAsia="Times New Roman" w:cs="Times New Roman"/>
          <w:b/>
          <w:sz w:val="24"/>
          <w:szCs w:val="24"/>
          <w:lang w:eastAsia="sk-SK"/>
        </w:rPr>
        <w:t>.</w:t>
      </w:r>
    </w:p>
    <w:p w14:paraId="4C8966B1" w14:textId="77777777" w:rsidR="00AB6D65" w:rsidRDefault="00000000">
      <w:pPr>
        <w:tabs>
          <w:tab w:val="left" w:pos="210"/>
          <w:tab w:val="center" w:pos="4536"/>
        </w:tabs>
        <w:rPr>
          <w:rFonts w:ascii="Calibri" w:hAnsi="Calibri"/>
          <w:sz w:val="24"/>
          <w:szCs w:val="24"/>
        </w:rPr>
      </w:pPr>
      <w:r>
        <w:rPr>
          <w:sz w:val="24"/>
          <w:szCs w:val="24"/>
        </w:rPr>
        <w:t>4. Vypúšťa sa bod ospravedlnenie neprítomnosti</w:t>
      </w:r>
    </w:p>
    <w:p w14:paraId="4E3584B1" w14:textId="77777777" w:rsidR="00AB6D65" w:rsidRDefault="00000000">
      <w:pPr>
        <w:tabs>
          <w:tab w:val="left" w:pos="210"/>
          <w:tab w:val="center" w:pos="4536"/>
        </w:tabs>
        <w:rPr>
          <w:rFonts w:ascii="Calibri" w:hAnsi="Calibri"/>
          <w:sz w:val="24"/>
          <w:szCs w:val="24"/>
        </w:rPr>
      </w:pPr>
      <w:r>
        <w:rPr>
          <w:sz w:val="24"/>
          <w:szCs w:val="24"/>
        </w:rPr>
        <w:t>5. V bode 7 písmene d) sa dopĺňa:</w:t>
      </w:r>
    </w:p>
    <w:p w14:paraId="763065D2" w14:textId="77777777" w:rsidR="00AB6D65" w:rsidRDefault="00000000">
      <w:pPr>
        <w:tabs>
          <w:tab w:val="left" w:pos="210"/>
          <w:tab w:val="center" w:pos="4536"/>
        </w:tabs>
        <w:rPr>
          <w:rFonts w:ascii="Calibri" w:hAnsi="Calibri"/>
          <w:sz w:val="24"/>
          <w:szCs w:val="24"/>
        </w:rPr>
      </w:pPr>
      <w:r>
        <w:rPr>
          <w:sz w:val="24"/>
          <w:szCs w:val="24"/>
        </w:rPr>
        <w:t xml:space="preserve">Cieľom „ranného filtra“ je identifikovať deti, ktoré navonok prejavujú zreteľné príznaky, ktoré by mohli znamenať infekčné ochorenie dieťaťa s možnosťou ohrozenia ostatných detí v materskej škole. „Ranný filter“ nie je nástrojom vyvodzovania záverov o zdraví a chorobe dieťaťa. Pri vykonávaní „ranného filtra“ učiteľka materskej školy pohľadom skontroluje oči, uši, nos a viditeľné časti kože a vyzve dieťa aby zakašlalo. Učiteľka dieťa odmietne prevziať do materskej školy, ak: - má oči výrazne lesklé alebo červené, s hnisavým výtokom </w:t>
      </w:r>
      <w:r>
        <w:rPr>
          <w:sz w:val="24"/>
          <w:szCs w:val="24"/>
        </w:rPr>
        <w:lastRenderedPageBreak/>
        <w:t xml:space="preserve">(„karpinami“), - mu z uší vyteká tekutina a je zaschnutá na ušnici, - mu z nosa vyteká hustá skalená tekutina, okolie nosa má červené, podráždené, </w:t>
      </w:r>
    </w:p>
    <w:p w14:paraId="39BF1C3B" w14:textId="77777777" w:rsidR="00AB6D65" w:rsidRDefault="00000000">
      <w:pPr>
        <w:tabs>
          <w:tab w:val="left" w:pos="210"/>
          <w:tab w:val="center" w:pos="4536"/>
        </w:tabs>
        <w:rPr>
          <w:rFonts w:ascii="Calibri" w:hAnsi="Calibri"/>
          <w:sz w:val="24"/>
          <w:szCs w:val="24"/>
        </w:rPr>
      </w:pPr>
      <w:r>
        <w:rPr>
          <w:sz w:val="24"/>
          <w:szCs w:val="24"/>
        </w:rPr>
        <w:t>- má na tvári alebo na končatinách zapálené, hnisajúce miesta a miesta aj s chrastami, - má intenzívny dusivý kašeľ alebo výrazný vlhký produktívny kašeľ. Ak dieťa tieto príznaky nemá, učiteľka dieťa od zákonného zástupcu prevezme.</w:t>
      </w:r>
    </w:p>
    <w:p w14:paraId="73AACF7C" w14:textId="77777777" w:rsidR="00AB6D65" w:rsidRDefault="00000000">
      <w:pPr>
        <w:tabs>
          <w:tab w:val="left" w:pos="210"/>
          <w:tab w:val="center" w:pos="4536"/>
        </w:tabs>
        <w:rPr>
          <w:rFonts w:ascii="Calibri" w:hAnsi="Calibri"/>
          <w:sz w:val="24"/>
          <w:szCs w:val="24"/>
        </w:rPr>
      </w:pPr>
      <w:r>
        <w:rPr>
          <w:sz w:val="24"/>
          <w:szCs w:val="24"/>
        </w:rPr>
        <w:t>- Po chorobe môže dieťa nastúpiť do materskej školy aj v prípade, že má jednoduchú (priesvitnú) nádchu, občasný suchý dráždivý kašeľ aj ak u neho pretrváva občasný vlhký kašeľ, najmä pri námahe alebo v ľahu po spánku (môže pretrvávať aj 3 týždne). Na účely prevzatia, resp. neprevzatia dieťaťa pri zistení, že jeho zdravotný stav nie je vhodný na prijatie do materskej školy, nie je lekár povinný uvádzať podrobný opis zdravotného stavu dieťaťa, iba potvrdenie o zdravotnom stave dieťaťa. Materská škola nemá povinnosť písomne žiadať od lekára potvrdenie o zdravotnom stave, ktoré učiteľka materskej školy odmietla prevziať po zistení, že jeho zdravotný stav nie je vhodný na prijatie do materskej školy (na základe realizácie „ranného filtra“). Ak dieťa neprejde „ranným filtrom“, zákonný zástupca s takýmto dieťaťom absolvuje lekárske vyšetrenie (materská škola následne ospravedlní neprítomnosť dieťaťa potvrdením od lekára) alebo zabezpečí jeho doliečenie a starostlivosť inou osobou.</w:t>
      </w:r>
    </w:p>
    <w:p w14:paraId="7AE6AFE5" w14:textId="77777777" w:rsidR="00AB6D65" w:rsidRDefault="00000000">
      <w:pPr>
        <w:tabs>
          <w:tab w:val="left" w:pos="210"/>
          <w:tab w:val="center" w:pos="4536"/>
        </w:tabs>
        <w:rPr>
          <w:rFonts w:ascii="Calibri" w:hAnsi="Calibri"/>
          <w:sz w:val="24"/>
          <w:szCs w:val="24"/>
        </w:rPr>
      </w:pPr>
      <w:r>
        <w:rPr>
          <w:sz w:val="24"/>
          <w:szCs w:val="24"/>
        </w:rPr>
        <w:t>6. Dopĺňa sa bod 9:</w:t>
      </w:r>
    </w:p>
    <w:p w14:paraId="7EF6DB19" w14:textId="77777777" w:rsidR="00AB6D65" w:rsidRDefault="00000000">
      <w:pPr>
        <w:jc w:val="both"/>
        <w:rPr>
          <w:rFonts w:ascii="Calibri" w:hAnsi="Calibri"/>
          <w:sz w:val="24"/>
          <w:szCs w:val="24"/>
        </w:rPr>
      </w:pPr>
      <w:r>
        <w:rPr>
          <w:b/>
          <w:bCs/>
          <w:sz w:val="24"/>
          <w:szCs w:val="24"/>
          <w:u w:val="single"/>
        </w:rPr>
        <w:t>Štandardy dodržiavania zákazu segregácie vo výchove a vzdelávaní</w:t>
      </w:r>
    </w:p>
    <w:p w14:paraId="5F405879" w14:textId="77777777" w:rsidR="00AB6D65" w:rsidRDefault="00000000">
      <w:pPr>
        <w:jc w:val="both"/>
        <w:rPr>
          <w:rFonts w:ascii="Calibri" w:hAnsi="Calibri"/>
          <w:sz w:val="24"/>
          <w:szCs w:val="24"/>
        </w:rPr>
      </w:pPr>
      <w:r>
        <w:rPr>
          <w:sz w:val="24"/>
          <w:szCs w:val="24"/>
        </w:rPr>
        <w:t>Pri dodržiavaní zákazu segregácie vo výchove a vzdelávaní škola a školské zariadenie postupuje podľa Štandardov dodržiavania zákazu segregácie vo výchove a vzdelávaní (ďalej len „Štandardy“), ktoré vydáva MŠVVaM SR a ich znenie je súčasťou dodatku školského poriadku.</w:t>
      </w:r>
    </w:p>
    <w:p w14:paraId="428F06AE" w14:textId="77777777" w:rsidR="00AB6D65" w:rsidRDefault="00000000">
      <w:pPr>
        <w:spacing w:after="0"/>
        <w:jc w:val="both"/>
        <w:rPr>
          <w:rFonts w:ascii="Calibri" w:hAnsi="Calibri"/>
          <w:sz w:val="24"/>
          <w:szCs w:val="24"/>
        </w:rPr>
      </w:pPr>
      <w:r>
        <w:rPr>
          <w:sz w:val="24"/>
          <w:szCs w:val="24"/>
        </w:rPr>
        <w:t>Štandardy sú základné pravidlá, princípy a postupy predchádzania a eliminácie segregácie vo výchove a vzdelávaní. Ich uplatňovanie prispieva k dodržiavaniu princípov výchovy a vzdelávania podľa školského zákona v školách a školských zariadeniach. Vychádzajú z ustanovení Dohovoru o právach dieťaťa:</w:t>
      </w:r>
    </w:p>
    <w:p w14:paraId="04000A32" w14:textId="77777777" w:rsidR="00AB6D65" w:rsidRDefault="00000000">
      <w:pPr>
        <w:spacing w:after="0"/>
        <w:jc w:val="both"/>
        <w:rPr>
          <w:rFonts w:ascii="Calibri" w:hAnsi="Calibri"/>
          <w:sz w:val="24"/>
          <w:szCs w:val="24"/>
        </w:rPr>
      </w:pPr>
      <w:r>
        <w:rPr>
          <w:sz w:val="24"/>
          <w:szCs w:val="24"/>
        </w:rPr>
        <w:t>Článok 2 ods. 1: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w:t>
      </w:r>
    </w:p>
    <w:p w14:paraId="1093D07F" w14:textId="77777777" w:rsidR="00AB6D65" w:rsidRDefault="00000000">
      <w:pPr>
        <w:spacing w:after="0"/>
        <w:jc w:val="both"/>
        <w:rPr>
          <w:rFonts w:ascii="Calibri" w:hAnsi="Calibri"/>
          <w:sz w:val="24"/>
          <w:szCs w:val="24"/>
        </w:rPr>
      </w:pPr>
      <w:r>
        <w:rPr>
          <w:sz w:val="24"/>
          <w:szCs w:val="24"/>
        </w:rPr>
        <w:t>Článok 2 ods. 2: Urobiť potrebné opatrenia na to, aby bolo dieťa chránené pred všetkými formami diskriminácie alebo trestania, ktoré vyplývajú z postavenia, činnosti, vyjadrených názorov alebo presvedčenia jeho rodičov, zákonných zástupcov alebo členov rodiny.</w:t>
      </w:r>
    </w:p>
    <w:p w14:paraId="11B251AF" w14:textId="77777777" w:rsidR="00AB6D65" w:rsidRDefault="00000000">
      <w:pPr>
        <w:spacing w:after="0"/>
        <w:jc w:val="both"/>
        <w:rPr>
          <w:rFonts w:ascii="Calibri" w:hAnsi="Calibri"/>
          <w:sz w:val="24"/>
          <w:szCs w:val="24"/>
        </w:rPr>
      </w:pPr>
      <w:r>
        <w:rPr>
          <w:sz w:val="24"/>
          <w:szCs w:val="24"/>
        </w:rPr>
        <w:t>Článok 3 ods. 1: Záujem dieťaťa musí byť prvoradým hľadiskom pri akejkoľvek činnosti týkajúcej sa detí, nech už uskutočňovanej verejnými alebo súkromnými zariadeniami sociálnej starostlivosti, súdmi, správnymi alebo zákonodarnými orgánmi.</w:t>
      </w:r>
    </w:p>
    <w:p w14:paraId="00F46D3C" w14:textId="77777777" w:rsidR="00AB6D65" w:rsidRDefault="00000000">
      <w:pPr>
        <w:spacing w:after="0"/>
        <w:jc w:val="both"/>
        <w:rPr>
          <w:rFonts w:ascii="Calibri" w:hAnsi="Calibri"/>
          <w:sz w:val="24"/>
          <w:szCs w:val="24"/>
        </w:rPr>
      </w:pPr>
      <w:r>
        <w:rPr>
          <w:sz w:val="24"/>
          <w:szCs w:val="24"/>
        </w:rPr>
        <w:lastRenderedPageBreak/>
        <w:t>Článok 29 ods. 1: Výchova a vzdelávanie dieťaťa má smerovať k:</w:t>
      </w:r>
    </w:p>
    <w:p w14:paraId="3C0F554A" w14:textId="77777777" w:rsidR="00AB6D65" w:rsidRDefault="00000000">
      <w:pPr>
        <w:spacing w:after="0"/>
        <w:ind w:left="227" w:hanging="227"/>
        <w:jc w:val="both"/>
        <w:rPr>
          <w:rFonts w:ascii="Calibri" w:hAnsi="Calibri"/>
          <w:sz w:val="24"/>
          <w:szCs w:val="24"/>
        </w:rPr>
      </w:pPr>
      <w:r>
        <w:rPr>
          <w:sz w:val="24"/>
          <w:szCs w:val="24"/>
        </w:rPr>
        <w:t>a) rozvoju osobnosti dieťaťa, jeho jedinečných daností a duševných a fyzických schopností v ich najvyššej možnej miere;</w:t>
      </w:r>
    </w:p>
    <w:p w14:paraId="3347BE18" w14:textId="77777777" w:rsidR="00AB6D65" w:rsidRDefault="00000000">
      <w:pPr>
        <w:spacing w:after="0"/>
        <w:ind w:left="227" w:hanging="227"/>
        <w:jc w:val="both"/>
        <w:rPr>
          <w:rFonts w:ascii="Calibri" w:hAnsi="Calibri"/>
          <w:sz w:val="24"/>
          <w:szCs w:val="24"/>
        </w:rPr>
      </w:pPr>
      <w:r>
        <w:rPr>
          <w:sz w:val="24"/>
          <w:szCs w:val="24"/>
        </w:rPr>
        <w:t>b) rozvíjaniu úcty k ľudským právam a základným slobodám a k zásadám zakotveným v Charte Organizácie Spojených národov;</w:t>
      </w:r>
    </w:p>
    <w:p w14:paraId="62546539" w14:textId="77777777" w:rsidR="00AB6D65" w:rsidRDefault="00000000">
      <w:pPr>
        <w:spacing w:after="0"/>
        <w:ind w:left="227" w:hanging="227"/>
        <w:jc w:val="both"/>
        <w:rPr>
          <w:rFonts w:ascii="Calibri" w:hAnsi="Calibri"/>
          <w:sz w:val="24"/>
          <w:szCs w:val="24"/>
        </w:rPr>
      </w:pPr>
      <w:r>
        <w:rPr>
          <w:sz w:val="24"/>
          <w:szCs w:val="24"/>
        </w:rPr>
        <w:t>c) rozvíjaniu úcty k rodičom, k vlastnej kultúrnej, jazykovej a hodnotovej identite a k hodnotám krajiny, v ktorej dieťa žije i k hodnotám krajiny svojho pôvodu a k iným kultúram</w:t>
      </w:r>
    </w:p>
    <w:p w14:paraId="5ABC38FC" w14:textId="77777777" w:rsidR="00AB6D65" w:rsidRDefault="00000000">
      <w:pPr>
        <w:spacing w:after="0"/>
        <w:ind w:left="227" w:hanging="227"/>
        <w:jc w:val="both"/>
        <w:rPr>
          <w:rFonts w:ascii="Calibri" w:hAnsi="Calibri"/>
          <w:sz w:val="24"/>
          <w:szCs w:val="24"/>
        </w:rPr>
      </w:pPr>
      <w:r>
        <w:rPr>
          <w:sz w:val="24"/>
          <w:szCs w:val="24"/>
        </w:rPr>
        <w:t>d) príprave dieťaťa na zodpovedný život v slobodnej spoločnosti v duchu porozumenia, mieru, znášanlivosti, rovnosti pohlaví a priateľstva medzi všetkými národmi, etnickými, národnostnými a náboženskými skupinami a osobami domorodého pôvodu;</w:t>
      </w:r>
    </w:p>
    <w:p w14:paraId="01E3105D" w14:textId="77777777" w:rsidR="00AB6D65" w:rsidRDefault="00000000">
      <w:pPr>
        <w:spacing w:after="0"/>
        <w:ind w:left="227" w:hanging="227"/>
        <w:jc w:val="both"/>
        <w:rPr>
          <w:rFonts w:ascii="Calibri" w:hAnsi="Calibri"/>
          <w:sz w:val="24"/>
          <w:szCs w:val="24"/>
        </w:rPr>
      </w:pPr>
      <w:r>
        <w:rPr>
          <w:sz w:val="24"/>
          <w:szCs w:val="24"/>
        </w:rPr>
        <w:t>e) rozvíjaniu úcty k prírodnému prostrediu.”</w:t>
      </w:r>
      <w:r>
        <w:rPr>
          <w:sz w:val="24"/>
          <w:szCs w:val="24"/>
          <w:vertAlign w:val="superscript"/>
        </w:rPr>
        <w:t>1</w:t>
      </w:r>
    </w:p>
    <w:p w14:paraId="7EF77A13" w14:textId="77777777" w:rsidR="00AB6D65" w:rsidRDefault="00AB6D65">
      <w:pPr>
        <w:spacing w:after="0"/>
        <w:jc w:val="both"/>
        <w:rPr>
          <w:rFonts w:ascii="Calibri" w:hAnsi="Calibri"/>
          <w:sz w:val="24"/>
          <w:szCs w:val="24"/>
        </w:rPr>
      </w:pPr>
    </w:p>
    <w:p w14:paraId="7713373E" w14:textId="77777777" w:rsidR="00AB6D65" w:rsidRDefault="00000000">
      <w:pPr>
        <w:spacing w:after="0"/>
        <w:jc w:val="both"/>
        <w:rPr>
          <w:rFonts w:ascii="Calibri" w:hAnsi="Calibri"/>
          <w:sz w:val="24"/>
          <w:szCs w:val="24"/>
        </w:rPr>
      </w:pPr>
      <w:r>
        <w:rPr>
          <w:sz w:val="24"/>
          <w:szCs w:val="24"/>
        </w:rPr>
        <w:t>Štandardy dodržiavania zákazu segregácie sú rozpracovaním a realizáciou praktickej časti Metodickej príručky desegregácie vo výchove a vzdelávaní“</w:t>
      </w:r>
      <w:r>
        <w:rPr>
          <w:sz w:val="24"/>
          <w:szCs w:val="24"/>
          <w:vertAlign w:val="superscript"/>
        </w:rPr>
        <w:t>2</w:t>
      </w:r>
      <w:r>
        <w:rPr>
          <w:sz w:val="24"/>
          <w:szCs w:val="24"/>
        </w:rPr>
        <w:t>.</w:t>
      </w:r>
    </w:p>
    <w:p w14:paraId="373B3E89" w14:textId="77777777" w:rsidR="00AB6D65" w:rsidRDefault="00000000">
      <w:pPr>
        <w:spacing w:after="0"/>
        <w:jc w:val="both"/>
        <w:rPr>
          <w:rFonts w:ascii="Calibri" w:hAnsi="Calibri"/>
          <w:sz w:val="24"/>
          <w:szCs w:val="24"/>
        </w:rPr>
      </w:pPr>
      <w:r>
        <w:rPr>
          <w:sz w:val="24"/>
          <w:szCs w:val="24"/>
        </w:rPr>
        <w:t>Štandardy v prepojení na metodickú príručku napomáhajú naplneniu princípu „zákazu všetkých foriem diskriminácie a obzvlášť segregácie“</w:t>
      </w:r>
      <w:r>
        <w:rPr>
          <w:sz w:val="24"/>
          <w:szCs w:val="24"/>
          <w:vertAlign w:val="superscript"/>
        </w:rPr>
        <w:t>3.</w:t>
      </w:r>
      <w:r>
        <w:rPr>
          <w:sz w:val="24"/>
          <w:szCs w:val="24"/>
        </w:rPr>
        <w:t xml:space="preserve"> Segregáciu vo výchove a vzdelávaní definuje školský zákon nasledovne: „konanie alebo opomenutie konania, ktoré je v rozpore so zásadou rovnakého zaobchádzania podľa osobitného predpisu2a)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 2b) pri uplatňovaní práv národnostných menšín na výchovu a vzdelanie v jazyku príslušnej národnostnej menšiny a pri vytváraní podmienok na vzdelávanie detí so zdravotným znevýhodnením alebo nadaním a žiakov so zdravotným znevýhodnením alebo s nadaním so zohľadnením ich vôle a záujmov a vôle a </w:t>
      </w:r>
    </w:p>
    <w:p w14:paraId="76DACEBB" w14:textId="77777777" w:rsidR="00AB6D65" w:rsidRDefault="00AB6D65">
      <w:pPr>
        <w:spacing w:after="0"/>
        <w:jc w:val="both"/>
        <w:rPr>
          <w:rFonts w:ascii="Calibri" w:hAnsi="Calibri"/>
          <w:sz w:val="24"/>
          <w:szCs w:val="24"/>
        </w:rPr>
      </w:pPr>
    </w:p>
    <w:p w14:paraId="4339C848" w14:textId="77777777" w:rsidR="00AB6D65" w:rsidRDefault="00000000">
      <w:pPr>
        <w:spacing w:after="0"/>
        <w:jc w:val="both"/>
        <w:rPr>
          <w:rFonts w:ascii="Calibri" w:hAnsi="Calibri"/>
          <w:sz w:val="24"/>
          <w:szCs w:val="24"/>
        </w:rPr>
      </w:pPr>
      <w:r>
        <w:rPr>
          <w:sz w:val="24"/>
          <w:szCs w:val="24"/>
        </w:rPr>
        <w:t>__________________</w:t>
      </w:r>
    </w:p>
    <w:p w14:paraId="1AC53ECF" w14:textId="77777777" w:rsidR="00AB6D65" w:rsidRDefault="00000000">
      <w:pPr>
        <w:spacing w:after="0"/>
        <w:jc w:val="both"/>
        <w:rPr>
          <w:rFonts w:ascii="Calibri" w:hAnsi="Calibri"/>
          <w:sz w:val="24"/>
          <w:szCs w:val="24"/>
        </w:rPr>
      </w:pPr>
      <w:r>
        <w:rPr>
          <w:sz w:val="24"/>
          <w:szCs w:val="24"/>
        </w:rPr>
        <w:t>1 Dohovor o právach dieťaťa (OSN, 1989) In Oznámenie Ministerstva zahraničných vecí Slovenskej republiky č. 104/1991 Z. z.</w:t>
      </w:r>
    </w:p>
    <w:p w14:paraId="1C075E13" w14:textId="77777777" w:rsidR="00AB6D65" w:rsidRDefault="00000000">
      <w:pPr>
        <w:spacing w:after="0"/>
        <w:jc w:val="both"/>
        <w:rPr>
          <w:rFonts w:ascii="Calibri" w:hAnsi="Calibri"/>
          <w:sz w:val="24"/>
          <w:szCs w:val="24"/>
        </w:rPr>
      </w:pPr>
      <w:r>
        <w:rPr>
          <w:sz w:val="24"/>
          <w:szCs w:val="24"/>
        </w:rPr>
        <w:t>2 Metodická príručka desegregácie vo výchove a vzdelávaní (MŠVVaŠ SR, 2023)</w:t>
      </w:r>
    </w:p>
    <w:p w14:paraId="61B0AE55" w14:textId="77777777" w:rsidR="00AB6D65" w:rsidRDefault="00000000">
      <w:pPr>
        <w:spacing w:after="0"/>
        <w:jc w:val="both"/>
        <w:rPr>
          <w:rFonts w:ascii="Calibri" w:hAnsi="Calibri"/>
          <w:sz w:val="24"/>
          <w:szCs w:val="24"/>
        </w:rPr>
      </w:pPr>
      <w:r>
        <w:rPr>
          <w:sz w:val="24"/>
          <w:szCs w:val="24"/>
        </w:rPr>
        <w:t>3 § 3 písm. f) zákona č. 245/2008 Z. z. (školský zákon)</w:t>
      </w:r>
    </w:p>
    <w:p w14:paraId="521CCBE5" w14:textId="77777777" w:rsidR="00AB6D65" w:rsidRDefault="00AB6D65">
      <w:pPr>
        <w:spacing w:after="0"/>
        <w:jc w:val="both"/>
        <w:rPr>
          <w:rFonts w:ascii="Calibri" w:hAnsi="Calibri"/>
          <w:sz w:val="24"/>
          <w:szCs w:val="24"/>
        </w:rPr>
      </w:pPr>
    </w:p>
    <w:p w14:paraId="35C6E1F0" w14:textId="77777777" w:rsidR="00AB6D65" w:rsidRDefault="00AB6D65">
      <w:pPr>
        <w:spacing w:after="0"/>
        <w:jc w:val="both"/>
        <w:rPr>
          <w:rFonts w:ascii="Calibri" w:hAnsi="Calibri"/>
          <w:sz w:val="24"/>
          <w:szCs w:val="24"/>
        </w:rPr>
      </w:pPr>
    </w:p>
    <w:p w14:paraId="29D6948C" w14:textId="77777777" w:rsidR="00AB6D65" w:rsidRDefault="00AB6D65">
      <w:pPr>
        <w:spacing w:after="0"/>
        <w:jc w:val="both"/>
        <w:rPr>
          <w:rFonts w:ascii="Calibri" w:hAnsi="Calibri"/>
          <w:sz w:val="24"/>
          <w:szCs w:val="24"/>
        </w:rPr>
      </w:pPr>
    </w:p>
    <w:p w14:paraId="280D88F7" w14:textId="77777777" w:rsidR="00AB6D65" w:rsidRDefault="00AB6D65">
      <w:pPr>
        <w:spacing w:after="0"/>
        <w:jc w:val="both"/>
        <w:rPr>
          <w:rFonts w:ascii="Calibri" w:hAnsi="Calibri"/>
          <w:sz w:val="24"/>
          <w:szCs w:val="24"/>
        </w:rPr>
      </w:pPr>
    </w:p>
    <w:p w14:paraId="2A4C37DC" w14:textId="77777777" w:rsidR="00AB6D65" w:rsidRDefault="00000000">
      <w:pPr>
        <w:spacing w:after="0"/>
        <w:jc w:val="both"/>
        <w:rPr>
          <w:rFonts w:ascii="Calibri" w:hAnsi="Calibri"/>
          <w:sz w:val="24"/>
          <w:szCs w:val="24"/>
        </w:rPr>
      </w:pPr>
      <w:r>
        <w:rPr>
          <w:sz w:val="24"/>
          <w:szCs w:val="24"/>
        </w:rPr>
        <w:t>záujmov ich zákonných zástupcov, ak je účasť na takom vzdelávaní voliteľná a zodpovedá úprave podmienok výchovy a vzdelávania podľa tohto zákona, osobitne pre výchovu a vzdelávanie na rovnakom stupni vzdelania.“</w:t>
      </w:r>
      <w:r>
        <w:rPr>
          <w:sz w:val="24"/>
          <w:szCs w:val="24"/>
          <w:vertAlign w:val="superscript"/>
        </w:rPr>
        <w:t>4</w:t>
      </w:r>
    </w:p>
    <w:p w14:paraId="4907BB61" w14:textId="77777777" w:rsidR="00AB6D65" w:rsidRDefault="00AB6D65">
      <w:pPr>
        <w:spacing w:after="0"/>
        <w:jc w:val="both"/>
        <w:rPr>
          <w:rFonts w:ascii="Calibri" w:hAnsi="Calibri"/>
          <w:sz w:val="24"/>
          <w:szCs w:val="24"/>
        </w:rPr>
      </w:pPr>
    </w:p>
    <w:p w14:paraId="48AC4484" w14:textId="77777777" w:rsidR="00AB6D65" w:rsidRDefault="00000000">
      <w:pPr>
        <w:spacing w:after="0"/>
        <w:jc w:val="both"/>
        <w:rPr>
          <w:rFonts w:ascii="Calibri" w:hAnsi="Calibri"/>
          <w:sz w:val="24"/>
          <w:szCs w:val="24"/>
        </w:rPr>
      </w:pPr>
      <w:r>
        <w:rPr>
          <w:sz w:val="24"/>
          <w:szCs w:val="24"/>
        </w:rPr>
        <w:lastRenderedPageBreak/>
        <w:t>Štandardy dodržiavania zákazu segregácie vo výchove a vzdelávaní sa týkajú všetkých oblastí, ktoré upravuje školský poriadok podľa školského zákona (Zákon č. 245/2008 Z. z., § 153 ods. 1):</w:t>
      </w:r>
    </w:p>
    <w:p w14:paraId="13CD5259" w14:textId="77777777" w:rsidR="00AB6D65" w:rsidRDefault="00AB6D65">
      <w:pPr>
        <w:spacing w:after="0"/>
        <w:jc w:val="both"/>
        <w:rPr>
          <w:rFonts w:ascii="Calibri" w:hAnsi="Calibri"/>
          <w:sz w:val="24"/>
          <w:szCs w:val="24"/>
        </w:rPr>
      </w:pPr>
    </w:p>
    <w:p w14:paraId="46DCE45E" w14:textId="77777777" w:rsidR="00AB6D65" w:rsidRDefault="00000000">
      <w:pPr>
        <w:spacing w:after="0" w:line="360" w:lineRule="auto"/>
        <w:jc w:val="both"/>
        <w:rPr>
          <w:rFonts w:ascii="Calibri" w:hAnsi="Calibri"/>
          <w:sz w:val="24"/>
          <w:szCs w:val="24"/>
        </w:rPr>
      </w:pPr>
      <w:r>
        <w:rPr>
          <w:sz w:val="24"/>
          <w:szCs w:val="24"/>
        </w:rPr>
        <w:t xml:space="preserve">▪ výkon práv a povinností žiakov a ich zákonných zástupcov v škole, pravidlá vzájomných vzťahov a vzťahov s </w:t>
      </w:r>
    </w:p>
    <w:p w14:paraId="2331C14B" w14:textId="77777777" w:rsidR="00AB6D65" w:rsidRDefault="00000000">
      <w:pPr>
        <w:spacing w:after="0" w:line="360" w:lineRule="auto"/>
        <w:jc w:val="both"/>
        <w:rPr>
          <w:rFonts w:ascii="Calibri" w:hAnsi="Calibri"/>
          <w:sz w:val="24"/>
          <w:szCs w:val="24"/>
        </w:rPr>
      </w:pPr>
      <w:r>
        <w:rPr>
          <w:sz w:val="24"/>
          <w:szCs w:val="24"/>
        </w:rPr>
        <w:t xml:space="preserve">    pedagogickými zamestnancami a ďalšími zamestnancami školy,</w:t>
      </w:r>
    </w:p>
    <w:p w14:paraId="46D1173D" w14:textId="77777777" w:rsidR="00AB6D65" w:rsidRDefault="00000000">
      <w:pPr>
        <w:spacing w:after="0" w:line="360" w:lineRule="auto"/>
        <w:jc w:val="both"/>
        <w:rPr>
          <w:rFonts w:ascii="Calibri" w:hAnsi="Calibri"/>
          <w:sz w:val="24"/>
          <w:szCs w:val="24"/>
        </w:rPr>
      </w:pPr>
      <w:r>
        <w:rPr>
          <w:sz w:val="24"/>
          <w:szCs w:val="24"/>
        </w:rPr>
        <w:t>▪ prevádzka a vnútorný režim školy,</w:t>
      </w:r>
    </w:p>
    <w:p w14:paraId="5E755374" w14:textId="77777777" w:rsidR="00AB6D65" w:rsidRDefault="00000000">
      <w:pPr>
        <w:spacing w:after="0" w:line="360" w:lineRule="auto"/>
        <w:jc w:val="both"/>
        <w:rPr>
          <w:rFonts w:ascii="Calibri" w:hAnsi="Calibri"/>
          <w:sz w:val="24"/>
          <w:szCs w:val="24"/>
        </w:rPr>
      </w:pPr>
      <w:r>
        <w:rPr>
          <w:sz w:val="24"/>
          <w:szCs w:val="24"/>
        </w:rPr>
        <w:t xml:space="preserve">▪ podmienky na zaistenie bezpečnosti a ochrany zdravia detí a žiakov a ich ochrany pred sociálno-patologickými   </w:t>
      </w:r>
    </w:p>
    <w:p w14:paraId="560F703E" w14:textId="77777777" w:rsidR="00AB6D65" w:rsidRDefault="00000000">
      <w:pPr>
        <w:spacing w:after="0" w:line="360" w:lineRule="auto"/>
        <w:jc w:val="both"/>
        <w:rPr>
          <w:rFonts w:ascii="Calibri" w:hAnsi="Calibri"/>
          <w:sz w:val="24"/>
          <w:szCs w:val="24"/>
        </w:rPr>
      </w:pPr>
      <w:r>
        <w:rPr>
          <w:sz w:val="24"/>
          <w:szCs w:val="24"/>
        </w:rPr>
        <w:t xml:space="preserve">   javmi, diskrimináciou alebo násilím,</w:t>
      </w:r>
    </w:p>
    <w:p w14:paraId="2951D1F7" w14:textId="77777777" w:rsidR="00AB6D65" w:rsidRDefault="00000000">
      <w:pPr>
        <w:spacing w:after="0" w:line="360" w:lineRule="auto"/>
        <w:jc w:val="both"/>
        <w:rPr>
          <w:rFonts w:ascii="Calibri" w:hAnsi="Calibri"/>
          <w:sz w:val="24"/>
          <w:szCs w:val="24"/>
        </w:rPr>
      </w:pPr>
      <w:r>
        <w:rPr>
          <w:sz w:val="24"/>
          <w:szCs w:val="24"/>
        </w:rPr>
        <w:t>▪ podmienky nakladania s majetkom, ktorý škola alebo školské zariadenie spravuje, ak tak rozhodne zriaďovateľ.</w:t>
      </w:r>
    </w:p>
    <w:p w14:paraId="42F0C998" w14:textId="77777777" w:rsidR="00AB6D65" w:rsidRDefault="00AB6D65">
      <w:pPr>
        <w:spacing w:after="0"/>
        <w:jc w:val="both"/>
        <w:rPr>
          <w:rFonts w:ascii="Calibri" w:hAnsi="Calibri"/>
          <w:sz w:val="24"/>
          <w:szCs w:val="24"/>
        </w:rPr>
      </w:pPr>
    </w:p>
    <w:p w14:paraId="2A72B665" w14:textId="77777777" w:rsidR="00AB6D65" w:rsidRDefault="00000000">
      <w:pPr>
        <w:spacing w:after="0"/>
        <w:jc w:val="both"/>
        <w:rPr>
          <w:rFonts w:ascii="Calibri" w:hAnsi="Calibri"/>
          <w:sz w:val="24"/>
          <w:szCs w:val="24"/>
        </w:rPr>
      </w:pPr>
      <w:r>
        <w:rPr>
          <w:sz w:val="24"/>
          <w:szCs w:val="24"/>
        </w:rPr>
        <w:t>Štandardy dodržiavania zákazu segregácie vo výchove a vzdelávaní definujeme ako Štandardy postojov a hodnôt a Štandardy vyplývajúce z definície segregácie vo výchove a vzdelávaní.</w:t>
      </w:r>
    </w:p>
    <w:p w14:paraId="0DCC02EE" w14:textId="77777777" w:rsidR="00AB6D65" w:rsidRDefault="00AB6D65">
      <w:pPr>
        <w:spacing w:after="0"/>
        <w:jc w:val="both"/>
        <w:rPr>
          <w:rFonts w:ascii="Calibri" w:hAnsi="Calibri"/>
          <w:sz w:val="24"/>
          <w:szCs w:val="24"/>
        </w:rPr>
      </w:pPr>
    </w:p>
    <w:p w14:paraId="66992DD0" w14:textId="77777777" w:rsidR="00AB6D65" w:rsidRDefault="00000000">
      <w:pPr>
        <w:jc w:val="both"/>
        <w:rPr>
          <w:rFonts w:ascii="Calibri" w:hAnsi="Calibri"/>
          <w:sz w:val="24"/>
          <w:szCs w:val="24"/>
        </w:rPr>
      </w:pPr>
      <w:r>
        <w:rPr>
          <w:b/>
          <w:bCs/>
          <w:sz w:val="24"/>
          <w:szCs w:val="24"/>
        </w:rPr>
        <w:t>Štandardy postojov a hodnôt</w:t>
      </w:r>
    </w:p>
    <w:p w14:paraId="1D7F7E19" w14:textId="77777777" w:rsidR="00AB6D65" w:rsidRDefault="00000000">
      <w:pPr>
        <w:jc w:val="both"/>
        <w:rPr>
          <w:rFonts w:ascii="Calibri" w:hAnsi="Calibri"/>
          <w:sz w:val="24"/>
          <w:szCs w:val="24"/>
        </w:rPr>
      </w:pPr>
      <w:r>
        <w:rPr>
          <w:sz w:val="24"/>
          <w:szCs w:val="24"/>
        </w:rPr>
        <w:t>Základným predpokladom pre úspešné zavedenie štandardov, ktoré zabezpečia proces prevencie, či odstraňovania segregácie vo výchove a vzdelávaní je zásadný posun v oblasti postojového a hodnotového nastavenia, kultivácie verejného diskurzu a medziľudských vzťahov všetkých aktérov vzdelávania, ktorí prichádzajú na pôde škôl do kontaktu so žiakmi a poslucháčmi.</w:t>
      </w:r>
    </w:p>
    <w:p w14:paraId="3F155063" w14:textId="77777777" w:rsidR="00AB6D65" w:rsidRDefault="00AB6D65">
      <w:pPr>
        <w:spacing w:after="0"/>
        <w:jc w:val="both"/>
        <w:rPr>
          <w:rFonts w:ascii="Calibri" w:hAnsi="Calibri"/>
          <w:sz w:val="24"/>
          <w:szCs w:val="24"/>
        </w:rPr>
      </w:pPr>
    </w:p>
    <w:p w14:paraId="2FB9AE7F" w14:textId="77777777" w:rsidR="00AB6D65" w:rsidRDefault="00000000">
      <w:pPr>
        <w:spacing w:after="0"/>
        <w:jc w:val="both"/>
        <w:rPr>
          <w:rFonts w:ascii="Calibri" w:hAnsi="Calibri"/>
          <w:sz w:val="24"/>
          <w:szCs w:val="24"/>
        </w:rPr>
      </w:pPr>
      <w:r>
        <w:rPr>
          <w:sz w:val="24"/>
          <w:szCs w:val="24"/>
        </w:rPr>
        <w:t>Spoločnosť 21. storočia potrebuje občanov, ktorí majú také hodnoty, postoje, schopnosti, poznanie a kritické myslenie, aby mohli fungovať ako demokratickí a interkultúrne kompetentní občania. Postojové a hodnotové štandardy sú definované na základe kľúčových ukazovateľov (deskriptorov), ktoré boli vytvorené Radou Európy v dokumente Referenčný rámec kompetencií pre demokratickú kultúru</w:t>
      </w:r>
      <w:r>
        <w:rPr>
          <w:sz w:val="24"/>
          <w:szCs w:val="24"/>
          <w:vertAlign w:val="superscript"/>
        </w:rPr>
        <w:t>5</w:t>
      </w:r>
      <w:r>
        <w:rPr>
          <w:sz w:val="24"/>
          <w:szCs w:val="24"/>
        </w:rPr>
        <w:t>. Deskriptory sú popisy a vysvetlenia týkajúce sa konkrétneho žiadúceho správania všetkých aktérov vo vzdelávaní:</w:t>
      </w:r>
    </w:p>
    <w:p w14:paraId="01681163" w14:textId="77777777" w:rsidR="00AB6D65" w:rsidRDefault="00AB6D65">
      <w:pPr>
        <w:spacing w:after="0" w:line="360" w:lineRule="auto"/>
        <w:jc w:val="both"/>
        <w:rPr>
          <w:rFonts w:ascii="Calibri" w:hAnsi="Calibri"/>
          <w:sz w:val="24"/>
          <w:szCs w:val="24"/>
        </w:rPr>
      </w:pPr>
    </w:p>
    <w:p w14:paraId="106FAEE0" w14:textId="77777777" w:rsidR="00AB6D65" w:rsidRDefault="00000000">
      <w:pPr>
        <w:spacing w:after="0" w:line="360" w:lineRule="auto"/>
        <w:jc w:val="both"/>
        <w:rPr>
          <w:rFonts w:ascii="Calibri" w:hAnsi="Calibri"/>
          <w:sz w:val="24"/>
          <w:szCs w:val="24"/>
        </w:rPr>
      </w:pPr>
      <w:r>
        <w:rPr>
          <w:sz w:val="24"/>
          <w:szCs w:val="24"/>
        </w:rPr>
        <w:t>▪ Zaobchádzať so všetkými ľuďmi bez rozdielu s rešpektom,</w:t>
      </w:r>
    </w:p>
    <w:p w14:paraId="27948BCA" w14:textId="77777777" w:rsidR="00AB6D65" w:rsidRDefault="00000000">
      <w:pPr>
        <w:spacing w:after="0" w:line="360" w:lineRule="auto"/>
        <w:jc w:val="both"/>
        <w:rPr>
          <w:rFonts w:ascii="Calibri" w:hAnsi="Calibri"/>
          <w:sz w:val="24"/>
          <w:szCs w:val="24"/>
        </w:rPr>
      </w:pPr>
      <w:r>
        <w:rPr>
          <w:sz w:val="24"/>
          <w:szCs w:val="24"/>
        </w:rPr>
        <w:t xml:space="preserve">▪ Vyjadrovať úctu všetkým bez rozdielu a vnímať rozmanitosť ako príležitosť a prínos pre školu pri príprave a   </w:t>
      </w:r>
    </w:p>
    <w:p w14:paraId="08C37D25" w14:textId="77777777" w:rsidR="00AB6D65" w:rsidRDefault="00000000">
      <w:pPr>
        <w:spacing w:after="0" w:line="360" w:lineRule="auto"/>
        <w:jc w:val="both"/>
        <w:rPr>
          <w:rFonts w:ascii="Calibri" w:hAnsi="Calibri"/>
          <w:sz w:val="24"/>
          <w:szCs w:val="24"/>
        </w:rPr>
      </w:pPr>
      <w:r>
        <w:rPr>
          <w:sz w:val="24"/>
          <w:szCs w:val="24"/>
        </w:rPr>
        <w:t xml:space="preserve">   realizovaní aktivít výchovno-vzdelávacieho procesu.</w:t>
      </w:r>
    </w:p>
    <w:p w14:paraId="4EA4AB7A" w14:textId="77777777" w:rsidR="00AB6D65" w:rsidRDefault="00000000">
      <w:pPr>
        <w:spacing w:after="0" w:line="360" w:lineRule="auto"/>
        <w:jc w:val="both"/>
        <w:rPr>
          <w:rFonts w:ascii="Calibri" w:hAnsi="Calibri"/>
          <w:sz w:val="24"/>
          <w:szCs w:val="24"/>
        </w:rPr>
      </w:pPr>
      <w:r>
        <w:rPr>
          <w:sz w:val="24"/>
          <w:szCs w:val="24"/>
        </w:rPr>
        <w:lastRenderedPageBreak/>
        <w:t>▪ Vyjadrovať druhým ľuďom uznanie ako rovnocenným ľudským bytostiam.</w:t>
      </w:r>
    </w:p>
    <w:p w14:paraId="1E533DE7" w14:textId="77777777" w:rsidR="00AB6D65" w:rsidRDefault="00000000">
      <w:pPr>
        <w:spacing w:after="0" w:line="360" w:lineRule="auto"/>
        <w:jc w:val="both"/>
        <w:rPr>
          <w:rFonts w:ascii="Calibri" w:hAnsi="Calibri"/>
          <w:sz w:val="24"/>
          <w:szCs w:val="24"/>
        </w:rPr>
      </w:pPr>
      <w:r>
        <w:rPr>
          <w:sz w:val="24"/>
          <w:szCs w:val="24"/>
        </w:rPr>
        <w:t>▪ Rešpektovať ľudí rôzneho vierovyznania.</w:t>
      </w:r>
    </w:p>
    <w:p w14:paraId="7A7A8927" w14:textId="77777777" w:rsidR="00AB6D65" w:rsidRDefault="00000000">
      <w:pPr>
        <w:spacing w:after="0" w:line="360" w:lineRule="auto"/>
        <w:jc w:val="both"/>
        <w:rPr>
          <w:rFonts w:ascii="Calibri" w:hAnsi="Calibri"/>
          <w:sz w:val="24"/>
          <w:szCs w:val="24"/>
        </w:rPr>
      </w:pPr>
      <w:r>
        <w:rPr>
          <w:sz w:val="24"/>
          <w:szCs w:val="24"/>
        </w:rPr>
        <w:t>▪ Rešpektovať ľudí, ktorí majú odlišné politické názory.</w:t>
      </w:r>
    </w:p>
    <w:p w14:paraId="49EC8CE3" w14:textId="77777777" w:rsidR="00AB6D65" w:rsidRDefault="00000000">
      <w:pPr>
        <w:spacing w:after="0" w:line="360" w:lineRule="auto"/>
        <w:jc w:val="both"/>
        <w:rPr>
          <w:rFonts w:ascii="Calibri" w:hAnsi="Calibri"/>
          <w:sz w:val="24"/>
          <w:szCs w:val="24"/>
        </w:rPr>
      </w:pPr>
      <w:r>
        <w:rPr>
          <w:sz w:val="24"/>
          <w:szCs w:val="24"/>
        </w:rPr>
        <w:t>▪ Prejavovať záujem spoznať presvedčenia, hodnoty, tradície a pohľady druhých ľudí na svet.</w:t>
      </w:r>
    </w:p>
    <w:p w14:paraId="12E5B3B7" w14:textId="77777777" w:rsidR="00AB6D65" w:rsidRDefault="00000000">
      <w:pPr>
        <w:spacing w:after="0" w:line="360" w:lineRule="auto"/>
        <w:jc w:val="both"/>
        <w:rPr>
          <w:rFonts w:ascii="Calibri" w:hAnsi="Calibri"/>
          <w:sz w:val="24"/>
          <w:szCs w:val="24"/>
        </w:rPr>
      </w:pPr>
      <w:r>
        <w:rPr>
          <w:sz w:val="24"/>
          <w:szCs w:val="24"/>
        </w:rPr>
        <w:t>▪ Dávať priestor druhým ľuďom na vyjadrenie sa.</w:t>
      </w:r>
    </w:p>
    <w:p w14:paraId="112C1F64" w14:textId="77777777" w:rsidR="00AB6D65" w:rsidRDefault="00000000">
      <w:pPr>
        <w:spacing w:after="0" w:line="360" w:lineRule="auto"/>
        <w:jc w:val="both"/>
        <w:rPr>
          <w:rFonts w:ascii="Calibri" w:hAnsi="Calibri"/>
          <w:sz w:val="24"/>
          <w:szCs w:val="24"/>
        </w:rPr>
      </w:pPr>
      <w:r>
        <w:rPr>
          <w:sz w:val="24"/>
          <w:szCs w:val="24"/>
        </w:rPr>
        <w:t>▪ Preukázať prebratie zodpovednosti za svoje skutky.</w:t>
      </w:r>
    </w:p>
    <w:p w14:paraId="64BD03BC" w14:textId="77777777" w:rsidR="00AB6D65" w:rsidRDefault="00000000">
      <w:pPr>
        <w:spacing w:after="0" w:line="360" w:lineRule="auto"/>
        <w:jc w:val="both"/>
        <w:rPr>
          <w:rFonts w:ascii="Calibri" w:hAnsi="Calibri"/>
          <w:sz w:val="24"/>
          <w:szCs w:val="24"/>
        </w:rPr>
      </w:pPr>
      <w:r>
        <w:rPr>
          <w:sz w:val="24"/>
          <w:szCs w:val="24"/>
        </w:rPr>
        <w:t>▪ Ospravedlniť sa, pokiaľ niekomu ublížim.</w:t>
      </w:r>
    </w:p>
    <w:p w14:paraId="42453D48" w14:textId="77777777" w:rsidR="00AB6D65" w:rsidRDefault="00000000">
      <w:pPr>
        <w:spacing w:after="0" w:line="360" w:lineRule="auto"/>
        <w:jc w:val="both"/>
        <w:rPr>
          <w:rFonts w:ascii="Calibri" w:hAnsi="Calibri"/>
          <w:sz w:val="24"/>
          <w:szCs w:val="24"/>
        </w:rPr>
      </w:pPr>
      <w:r>
        <w:rPr>
          <w:sz w:val="24"/>
          <w:szCs w:val="24"/>
        </w:rPr>
        <w:t>▪ Vyjadrovať vôľu a záujem spolupracovať a pracovať s druhými ľuďmi na presadzovaní spoločných záujmov.</w:t>
      </w:r>
    </w:p>
    <w:p w14:paraId="754CC1E7" w14:textId="77777777" w:rsidR="00AB6D65" w:rsidRDefault="00000000">
      <w:pPr>
        <w:spacing w:after="0"/>
        <w:jc w:val="both"/>
        <w:rPr>
          <w:rFonts w:ascii="Calibri" w:hAnsi="Calibri"/>
          <w:sz w:val="24"/>
          <w:szCs w:val="24"/>
        </w:rPr>
      </w:pPr>
      <w:r>
        <w:rPr>
          <w:sz w:val="24"/>
          <w:szCs w:val="24"/>
        </w:rPr>
        <w:t>_________________________________</w:t>
      </w:r>
    </w:p>
    <w:p w14:paraId="1CB7B774" w14:textId="77777777" w:rsidR="00AB6D65" w:rsidRDefault="00000000">
      <w:pPr>
        <w:spacing w:after="0"/>
        <w:jc w:val="both"/>
        <w:rPr>
          <w:rFonts w:ascii="Calibri" w:hAnsi="Calibri"/>
          <w:sz w:val="24"/>
          <w:szCs w:val="24"/>
        </w:rPr>
      </w:pPr>
      <w:r>
        <w:rPr>
          <w:sz w:val="24"/>
          <w:szCs w:val="24"/>
        </w:rPr>
        <w:t>4 § 2 písm. ai) zákona č. 245/2008 Z. z. (školský zákon) – účinnosť nadobúda 1. 1. 2025. Poznámky pod čiarou k odkazom 2a a 2b znejú: „2a) Zákon č. 365/2004 Z. z. o rovnakom zaobchádzaní v niektorých oblastiach a o ochrane pred diskrimináciou a o zmene a doplnení niektorých zákonov (antidiskriminačný zákon) v znení neskorších predpisov. 2b) Dohovor proti diskriminácii vo vzdelávaní (Oznámenie Ministerstva zahraničných vecí a európskych záležitostí Slovenskej republiky č. 276/2024 Z. z.).Dohovor o právach osôb so zdravotným postihnutím (Oznámenie Ministerstva zahraničných vecí Slovenskej republiky č. 317/2010 Z. z.).“</w:t>
      </w:r>
    </w:p>
    <w:p w14:paraId="4F058C6B" w14:textId="77777777" w:rsidR="00AB6D65" w:rsidRDefault="00000000">
      <w:pPr>
        <w:spacing w:after="0"/>
        <w:jc w:val="both"/>
        <w:rPr>
          <w:rFonts w:ascii="Calibri" w:hAnsi="Calibri"/>
          <w:sz w:val="24"/>
          <w:szCs w:val="24"/>
        </w:rPr>
      </w:pPr>
      <w:r>
        <w:rPr>
          <w:sz w:val="24"/>
          <w:szCs w:val="24"/>
        </w:rPr>
        <w:t xml:space="preserve">5 Referenčný rámec kompetencií pre demokratickú kultúru bol vytvorený v roku 2018 Radou Európy, ktorej členským štátom je od roku 1993 aj SR. Pre SR má status odporúčania pri vytváraní vzdelávacích stratégií a metodík na podporu demokratickej kultúry, ľudských práv a sociálnych kompetencií. </w:t>
      </w:r>
    </w:p>
    <w:p w14:paraId="22E8D651" w14:textId="77777777" w:rsidR="00AB6D65" w:rsidRDefault="00AB6D65">
      <w:pPr>
        <w:spacing w:after="0"/>
        <w:jc w:val="both"/>
        <w:rPr>
          <w:rFonts w:ascii="Calibri" w:hAnsi="Calibri"/>
          <w:sz w:val="24"/>
          <w:szCs w:val="24"/>
        </w:rPr>
      </w:pPr>
    </w:p>
    <w:p w14:paraId="5972950D" w14:textId="77777777" w:rsidR="00AB6D65" w:rsidRDefault="00AB6D65">
      <w:pPr>
        <w:spacing w:after="0"/>
        <w:jc w:val="both"/>
        <w:rPr>
          <w:rFonts w:ascii="Calibri" w:hAnsi="Calibri"/>
          <w:sz w:val="24"/>
          <w:szCs w:val="24"/>
        </w:rPr>
      </w:pPr>
    </w:p>
    <w:p w14:paraId="1BCCF355" w14:textId="77777777" w:rsidR="00AB6D65" w:rsidRDefault="00AB6D65">
      <w:pPr>
        <w:spacing w:after="0"/>
        <w:jc w:val="both"/>
        <w:rPr>
          <w:rFonts w:ascii="Calibri" w:hAnsi="Calibri"/>
          <w:b/>
          <w:bCs/>
          <w:sz w:val="24"/>
          <w:szCs w:val="24"/>
        </w:rPr>
      </w:pPr>
    </w:p>
    <w:p w14:paraId="209FD507" w14:textId="77777777" w:rsidR="00AB6D65" w:rsidRDefault="00000000">
      <w:pPr>
        <w:jc w:val="both"/>
        <w:rPr>
          <w:rFonts w:ascii="Calibri" w:hAnsi="Calibri"/>
          <w:sz w:val="24"/>
          <w:szCs w:val="24"/>
        </w:rPr>
      </w:pPr>
      <w:r>
        <w:rPr>
          <w:b/>
          <w:bCs/>
          <w:sz w:val="24"/>
          <w:szCs w:val="24"/>
        </w:rPr>
        <w:t>Štandardy vyplývajúce z definície segregácie vo výchove a vzdelávaní:</w:t>
      </w:r>
    </w:p>
    <w:p w14:paraId="2EBC3C85" w14:textId="77777777" w:rsidR="00AB6D65" w:rsidRDefault="00000000">
      <w:pPr>
        <w:ind w:left="170" w:hanging="170"/>
        <w:jc w:val="both"/>
        <w:rPr>
          <w:rFonts w:ascii="Calibri" w:hAnsi="Calibri"/>
          <w:sz w:val="24"/>
          <w:szCs w:val="24"/>
        </w:rPr>
      </w:pPr>
      <w:r>
        <w:rPr>
          <w:sz w:val="24"/>
          <w:szCs w:val="24"/>
        </w:rPr>
        <w:t>▪ Škola a školské zariadenie pri uplatňovaní Štandardov dodržiavania zákazu segregácie vypracuje Plán uplatňovania Štandardov dodržiavania zákazu segregácie vo výchove a vzdelávaní a využíva Metodickú príručku desegregácie vo výchove a vzdelávaní vydanú Ministerstvom školstva, vedy, výskumu a športu SR</w:t>
      </w:r>
      <w:r>
        <w:rPr>
          <w:sz w:val="24"/>
          <w:szCs w:val="24"/>
          <w:vertAlign w:val="superscript"/>
        </w:rPr>
        <w:t>6</w:t>
      </w:r>
      <w:r>
        <w:rPr>
          <w:sz w:val="24"/>
          <w:szCs w:val="24"/>
        </w:rPr>
        <w:t>.</w:t>
      </w:r>
    </w:p>
    <w:p w14:paraId="066A7F08" w14:textId="77777777" w:rsidR="00AB6D65" w:rsidRDefault="00AB6D65">
      <w:pPr>
        <w:spacing w:after="0"/>
        <w:jc w:val="both"/>
        <w:rPr>
          <w:rFonts w:ascii="Calibri" w:hAnsi="Calibri"/>
          <w:sz w:val="24"/>
          <w:szCs w:val="24"/>
        </w:rPr>
      </w:pPr>
    </w:p>
    <w:p w14:paraId="3E97F8AC" w14:textId="77777777" w:rsidR="00AB6D65" w:rsidRDefault="00000000">
      <w:pPr>
        <w:jc w:val="both"/>
        <w:rPr>
          <w:rFonts w:ascii="Calibri" w:hAnsi="Calibri"/>
          <w:sz w:val="24"/>
          <w:szCs w:val="24"/>
        </w:rPr>
      </w:pPr>
      <w:r>
        <w:rPr>
          <w:b/>
          <w:bCs/>
          <w:sz w:val="24"/>
          <w:szCs w:val="24"/>
        </w:rPr>
        <w:t>a) Štandardy priestorovej desegregácie:</w:t>
      </w:r>
    </w:p>
    <w:p w14:paraId="672BC31C" w14:textId="77777777" w:rsidR="00AB6D65" w:rsidRDefault="00000000">
      <w:pPr>
        <w:ind w:left="170" w:hanging="170"/>
        <w:jc w:val="both"/>
        <w:rPr>
          <w:rFonts w:ascii="Calibri" w:hAnsi="Calibri"/>
          <w:sz w:val="24"/>
          <w:szCs w:val="24"/>
        </w:rPr>
      </w:pPr>
      <w:r>
        <w:rPr>
          <w:sz w:val="24"/>
          <w:szCs w:val="24"/>
        </w:rPr>
        <w:t xml:space="preserve">▪ Do všetkých priestorov školy alebo školského zariadenia, určených pre žiakov alebo poslucháčov, je umožnený rovný (nediskriminačný) prístup všetkým žiakom a poslucháčom. Škola alebo školské zariadenie nemá priestory a budovy vyhradené pre jednotlivé skupiny žiakov vytvorené za účelom ich vylučovania alebo neprípustného </w:t>
      </w:r>
      <w:r>
        <w:rPr>
          <w:sz w:val="24"/>
          <w:szCs w:val="24"/>
        </w:rPr>
        <w:lastRenderedPageBreak/>
        <w:t>oddeľovania na základe ktoréhokoľvek chráneného dôvodu uvedeného v antidiskriminačnom zákone</w:t>
      </w:r>
      <w:r>
        <w:rPr>
          <w:sz w:val="24"/>
          <w:szCs w:val="24"/>
          <w:vertAlign w:val="superscript"/>
        </w:rPr>
        <w:t>7</w:t>
      </w:r>
      <w:r>
        <w:rPr>
          <w:sz w:val="24"/>
          <w:szCs w:val="24"/>
        </w:rPr>
        <w:t>.</w:t>
      </w:r>
    </w:p>
    <w:p w14:paraId="14E90734" w14:textId="77777777" w:rsidR="00AB6D65" w:rsidRDefault="00000000">
      <w:pPr>
        <w:ind w:left="170" w:hanging="170"/>
        <w:jc w:val="both"/>
        <w:rPr>
          <w:rFonts w:ascii="Calibri" w:hAnsi="Calibri"/>
          <w:sz w:val="24"/>
          <w:szCs w:val="24"/>
        </w:rPr>
      </w:pPr>
      <w:r>
        <w:rPr>
          <w:sz w:val="24"/>
          <w:szCs w:val="24"/>
        </w:rPr>
        <w:t>▪ Škola alebo školské zariadenie v rámci výchovno-vzdelávacieho procesu využíva priestory, ktoré spĺňajú normy stanovené regionálnymi úradmi verejného zdravotníctva, pričom výchovno- vzdelávací proces žiadnej zo skupín neprebieha v priestoroch, ktorých kvalita je výrazne rozdielna oproti iným priestorom.</w:t>
      </w:r>
    </w:p>
    <w:p w14:paraId="4AC61D4C" w14:textId="77777777" w:rsidR="00AB6D65" w:rsidRDefault="00000000">
      <w:pPr>
        <w:ind w:left="170" w:hanging="170"/>
        <w:jc w:val="both"/>
        <w:rPr>
          <w:rFonts w:ascii="Calibri" w:hAnsi="Calibri"/>
          <w:sz w:val="24"/>
          <w:szCs w:val="24"/>
        </w:rPr>
      </w:pPr>
      <w:r>
        <w:rPr>
          <w:sz w:val="24"/>
          <w:szCs w:val="24"/>
        </w:rPr>
        <w:t>▪ 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w:t>
      </w:r>
    </w:p>
    <w:p w14:paraId="2D5ECA6C" w14:textId="77777777" w:rsidR="00AB6D65" w:rsidRDefault="00AB6D65">
      <w:pPr>
        <w:ind w:left="170" w:hanging="170"/>
        <w:jc w:val="both"/>
        <w:rPr>
          <w:rFonts w:ascii="Calibri" w:hAnsi="Calibri"/>
          <w:sz w:val="24"/>
          <w:szCs w:val="24"/>
        </w:rPr>
      </w:pPr>
    </w:p>
    <w:p w14:paraId="28885499" w14:textId="77777777" w:rsidR="00AB6D65" w:rsidRDefault="00000000">
      <w:pPr>
        <w:jc w:val="both"/>
        <w:rPr>
          <w:rFonts w:ascii="Calibri" w:hAnsi="Calibri"/>
          <w:sz w:val="24"/>
          <w:szCs w:val="24"/>
        </w:rPr>
      </w:pPr>
      <w:r>
        <w:rPr>
          <w:b/>
          <w:bCs/>
          <w:sz w:val="24"/>
          <w:szCs w:val="24"/>
        </w:rPr>
        <w:t>b) Štandardy organizačnej desegregácie:</w:t>
      </w:r>
    </w:p>
    <w:p w14:paraId="11223060" w14:textId="77777777" w:rsidR="00AB6D65" w:rsidRDefault="00000000">
      <w:pPr>
        <w:ind w:left="170" w:hanging="170"/>
        <w:jc w:val="both"/>
        <w:rPr>
          <w:rFonts w:ascii="Calibri" w:hAnsi="Calibri"/>
          <w:sz w:val="24"/>
          <w:szCs w:val="24"/>
        </w:rPr>
      </w:pPr>
      <w:r>
        <w:rPr>
          <w:sz w:val="24"/>
          <w:szCs w:val="24"/>
        </w:rPr>
        <w:t>▪ Škola alebo školské zariadenie má nastavenú organizáciu školského vyučovania a denný program tak, aby nedochádzalo k vylučovaniu a neprípustnému oddeľovaniu niektorej skupiny žiakov a poslucháčov</w:t>
      </w:r>
      <w:r>
        <w:rPr>
          <w:sz w:val="24"/>
          <w:szCs w:val="24"/>
          <w:vertAlign w:val="superscript"/>
        </w:rPr>
        <w:t>8</w:t>
      </w:r>
      <w:r>
        <w:rPr>
          <w:sz w:val="24"/>
          <w:szCs w:val="24"/>
        </w:rPr>
        <w:t>.</w:t>
      </w:r>
    </w:p>
    <w:p w14:paraId="67A68E97" w14:textId="77777777" w:rsidR="00AB6D65" w:rsidRDefault="00000000">
      <w:pPr>
        <w:ind w:left="170" w:hanging="170"/>
        <w:jc w:val="both"/>
        <w:rPr>
          <w:rFonts w:ascii="Calibri" w:hAnsi="Calibri"/>
          <w:sz w:val="24"/>
          <w:szCs w:val="24"/>
        </w:rPr>
      </w:pPr>
      <w:r>
        <w:rPr>
          <w:sz w:val="24"/>
          <w:szCs w:val="24"/>
        </w:rPr>
        <w:t>▪ 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w:t>
      </w:r>
      <w:r>
        <w:rPr>
          <w:sz w:val="24"/>
          <w:szCs w:val="24"/>
          <w:vertAlign w:val="superscript"/>
        </w:rPr>
        <w:t>9</w:t>
      </w:r>
      <w:r>
        <w:rPr>
          <w:sz w:val="24"/>
          <w:szCs w:val="24"/>
        </w:rPr>
        <w:t>, individuálny učebný plán</w:t>
      </w:r>
      <w:r>
        <w:rPr>
          <w:sz w:val="24"/>
          <w:szCs w:val="24"/>
          <w:vertAlign w:val="superscript"/>
        </w:rPr>
        <w:t>10</w:t>
      </w:r>
      <w:r>
        <w:rPr>
          <w:sz w:val="24"/>
          <w:szCs w:val="24"/>
        </w:rPr>
        <w:t xml:space="preserve"> alebo poskytnuté podporné opatrenia</w:t>
      </w:r>
      <w:r>
        <w:rPr>
          <w:sz w:val="24"/>
          <w:szCs w:val="24"/>
          <w:vertAlign w:val="superscript"/>
        </w:rPr>
        <w:t>11</w:t>
      </w:r>
      <w:r>
        <w:rPr>
          <w:sz w:val="24"/>
          <w:szCs w:val="24"/>
        </w:rPr>
        <w:t>.</w:t>
      </w:r>
    </w:p>
    <w:p w14:paraId="7BB92E23" w14:textId="77777777" w:rsidR="00AB6D65" w:rsidRDefault="00000000">
      <w:pPr>
        <w:ind w:left="170" w:hanging="170"/>
        <w:jc w:val="both"/>
        <w:rPr>
          <w:rFonts w:ascii="Calibri" w:hAnsi="Calibri"/>
          <w:sz w:val="24"/>
          <w:szCs w:val="24"/>
        </w:rPr>
      </w:pPr>
      <w:r>
        <w:rPr>
          <w:sz w:val="24"/>
          <w:szCs w:val="24"/>
        </w:rPr>
        <w:t>▪ Všetky skupiny žiakov a poslucháčov majú umožnený rovný prístup k materiálno-technickému vybaveniu, učebným materiálom a iným vzdelávacím pomôckam výchovno-vzdelávacieho procesu prislúchajúcemu danému ročníku alebo stupňu vzdelávania.</w:t>
      </w:r>
    </w:p>
    <w:p w14:paraId="0A2BFB84" w14:textId="77777777" w:rsidR="00AB6D65" w:rsidRDefault="00000000">
      <w:pPr>
        <w:ind w:left="170" w:hanging="170"/>
        <w:jc w:val="both"/>
        <w:rPr>
          <w:rFonts w:ascii="Calibri" w:hAnsi="Calibri"/>
          <w:sz w:val="24"/>
          <w:szCs w:val="24"/>
        </w:rPr>
      </w:pPr>
      <w:r>
        <w:rPr>
          <w:sz w:val="24"/>
          <w:szCs w:val="24"/>
        </w:rPr>
        <w:t>▪ Škola alebo školské zariadenie je povinné využiť všetky dostupné prostriedky, nástroje a metódy, aby umožnila prístup ku vzdelávaniu v maximálnej miere všetkým skupinám žiakov aj v prípade krízových udalostí v škole</w:t>
      </w:r>
      <w:r>
        <w:rPr>
          <w:sz w:val="24"/>
          <w:szCs w:val="24"/>
          <w:vertAlign w:val="superscript"/>
        </w:rPr>
        <w:t>12</w:t>
      </w:r>
      <w:r>
        <w:rPr>
          <w:sz w:val="24"/>
          <w:szCs w:val="24"/>
        </w:rPr>
        <w:t>. Po ukončení krízovej udalosti je škola povinná realizovať príslušné podporné opatrenia na kompenzáciu prípadných výpadkov vo výchove a vzdelávaní, ktoré nemohli byť v maximálnej miere riešené počas krízovej situácie.</w:t>
      </w:r>
    </w:p>
    <w:p w14:paraId="545CA1BC" w14:textId="77777777" w:rsidR="00AB6D65" w:rsidRDefault="00AB6D65">
      <w:pPr>
        <w:spacing w:after="0"/>
        <w:jc w:val="both"/>
        <w:rPr>
          <w:rFonts w:ascii="Calibri" w:hAnsi="Calibri"/>
          <w:sz w:val="24"/>
          <w:szCs w:val="24"/>
        </w:rPr>
      </w:pPr>
    </w:p>
    <w:p w14:paraId="00B59EA4" w14:textId="77777777" w:rsidR="00AB6D65" w:rsidRDefault="00AB6D65">
      <w:pPr>
        <w:spacing w:after="0"/>
        <w:jc w:val="both"/>
        <w:rPr>
          <w:rFonts w:ascii="Calibri" w:hAnsi="Calibri"/>
          <w:sz w:val="24"/>
          <w:szCs w:val="24"/>
        </w:rPr>
      </w:pPr>
    </w:p>
    <w:p w14:paraId="529397EC" w14:textId="77777777" w:rsidR="00AB6D65" w:rsidRDefault="00AB6D65">
      <w:pPr>
        <w:spacing w:after="0"/>
        <w:jc w:val="both"/>
        <w:rPr>
          <w:rFonts w:ascii="Calibri" w:hAnsi="Calibri"/>
          <w:sz w:val="24"/>
          <w:szCs w:val="24"/>
        </w:rPr>
      </w:pPr>
    </w:p>
    <w:p w14:paraId="0338283C" w14:textId="77777777" w:rsidR="00AB6D65" w:rsidRDefault="00AB6D65">
      <w:pPr>
        <w:spacing w:after="0"/>
        <w:jc w:val="both"/>
        <w:rPr>
          <w:rFonts w:ascii="Calibri" w:hAnsi="Calibri"/>
          <w:sz w:val="24"/>
          <w:szCs w:val="24"/>
        </w:rPr>
      </w:pPr>
    </w:p>
    <w:p w14:paraId="1C6C292A" w14:textId="77777777" w:rsidR="00AB6D65" w:rsidRDefault="00000000">
      <w:pPr>
        <w:spacing w:after="0"/>
        <w:jc w:val="both"/>
        <w:rPr>
          <w:rFonts w:ascii="Calibri" w:hAnsi="Calibri"/>
          <w:sz w:val="24"/>
          <w:szCs w:val="24"/>
        </w:rPr>
      </w:pPr>
      <w:r>
        <w:rPr>
          <w:sz w:val="24"/>
          <w:szCs w:val="24"/>
        </w:rPr>
        <w:t>_______________________________</w:t>
      </w:r>
    </w:p>
    <w:p w14:paraId="7C73FFE8" w14:textId="77777777" w:rsidR="00AB6D65" w:rsidRDefault="00000000">
      <w:pPr>
        <w:spacing w:after="0"/>
        <w:jc w:val="both"/>
        <w:rPr>
          <w:rFonts w:ascii="Calibri" w:hAnsi="Calibri"/>
          <w:sz w:val="24"/>
          <w:szCs w:val="24"/>
        </w:rPr>
      </w:pPr>
      <w:r>
        <w:rPr>
          <w:sz w:val="24"/>
          <w:szCs w:val="24"/>
        </w:rPr>
        <w:t>6 Metodická príručka desegregácie vo výchove a vzdelávaní (MŠVVaŠ SR, 2023)</w:t>
      </w:r>
    </w:p>
    <w:p w14:paraId="092D5B59" w14:textId="77777777" w:rsidR="00AB6D65" w:rsidRDefault="00000000">
      <w:pPr>
        <w:spacing w:after="0"/>
        <w:jc w:val="both"/>
        <w:rPr>
          <w:rFonts w:ascii="Calibri" w:hAnsi="Calibri"/>
          <w:sz w:val="24"/>
          <w:szCs w:val="24"/>
        </w:rPr>
      </w:pPr>
      <w:r>
        <w:rPr>
          <w:sz w:val="24"/>
          <w:szCs w:val="24"/>
        </w:rPr>
        <w:t xml:space="preserve">7 Chránené dôvody podľa antidiskriminačného zákona sú charakteristiky ľudí, úzko spojené s ich dôstojnosťou a identitou, ktoré nesmú byť zneužité pre neprípustné rozdielne </w:t>
      </w:r>
      <w:r>
        <w:rPr>
          <w:sz w:val="24"/>
          <w:szCs w:val="24"/>
        </w:rPr>
        <w:lastRenderedPageBreak/>
        <w:t xml:space="preserve">zaobchádzanie s nimi. Sú to: „pohlavie, náboženské vyznanie alebo viera, rasa, príslušnosť k národnosti alebo etnickej skupine, zdravotné postihnutie, vek, sexuálna orientácia, manželský stav a rodinný stav, farba pleti, jazyk, politické alebo iné zmýšľanie, národný alebo sociálny pôvod, majetok, rod alebo iné postavenie alebo dôvod oznámenia kriminality alebo inej protispoločenskej činnosti“ § 2 ods. 1 zákona č. 365/2004 Z. z. </w:t>
      </w:r>
    </w:p>
    <w:p w14:paraId="2C1626BF" w14:textId="77777777" w:rsidR="00AB6D65" w:rsidRDefault="00000000">
      <w:pPr>
        <w:spacing w:after="0"/>
        <w:jc w:val="both"/>
        <w:rPr>
          <w:rFonts w:ascii="Calibri" w:hAnsi="Calibri"/>
          <w:sz w:val="24"/>
          <w:szCs w:val="24"/>
        </w:rPr>
      </w:pPr>
      <w:r>
        <w:rPr>
          <w:sz w:val="24"/>
          <w:szCs w:val="24"/>
        </w:rPr>
        <w:t>8 § 2 ods. 1 zákona č. 365/2004 Z. z. (antidiskriminačný zákon)</w:t>
      </w:r>
    </w:p>
    <w:p w14:paraId="68D936D0" w14:textId="77777777" w:rsidR="00AB6D65" w:rsidRDefault="00000000">
      <w:pPr>
        <w:spacing w:after="0"/>
        <w:jc w:val="both"/>
        <w:rPr>
          <w:rFonts w:ascii="Calibri" w:hAnsi="Calibri"/>
          <w:sz w:val="24"/>
          <w:szCs w:val="24"/>
        </w:rPr>
      </w:pPr>
      <w:r>
        <w:rPr>
          <w:sz w:val="24"/>
          <w:szCs w:val="24"/>
        </w:rPr>
        <w:t>9 § 7a zákona č. 245/2008 Z. z. (školský zákon)</w:t>
      </w:r>
    </w:p>
    <w:p w14:paraId="7018CA10" w14:textId="77777777" w:rsidR="00AB6D65" w:rsidRDefault="00000000">
      <w:pPr>
        <w:spacing w:after="0"/>
        <w:jc w:val="both"/>
        <w:rPr>
          <w:rFonts w:ascii="Calibri" w:hAnsi="Calibri"/>
          <w:sz w:val="24"/>
          <w:szCs w:val="24"/>
        </w:rPr>
      </w:pPr>
      <w:r>
        <w:rPr>
          <w:sz w:val="24"/>
          <w:szCs w:val="24"/>
        </w:rPr>
        <w:t>10 § 26 zákona č. 245/2008 Z. z. (školský zákon)</w:t>
      </w:r>
    </w:p>
    <w:p w14:paraId="020CB55D" w14:textId="77777777" w:rsidR="00AB6D65" w:rsidRDefault="00000000">
      <w:pPr>
        <w:spacing w:after="0"/>
        <w:jc w:val="both"/>
        <w:rPr>
          <w:rFonts w:ascii="Calibri" w:hAnsi="Calibri"/>
          <w:sz w:val="24"/>
          <w:szCs w:val="24"/>
        </w:rPr>
      </w:pPr>
      <w:r>
        <w:rPr>
          <w:sz w:val="24"/>
          <w:szCs w:val="24"/>
        </w:rPr>
        <w:t>11 § 145a zákona č. 245/2008 Z. z. (školský zákon)</w:t>
      </w:r>
    </w:p>
    <w:p w14:paraId="3C96537A" w14:textId="77777777" w:rsidR="00AB6D65" w:rsidRDefault="00000000">
      <w:pPr>
        <w:spacing w:after="0"/>
        <w:jc w:val="both"/>
        <w:rPr>
          <w:rFonts w:ascii="Calibri" w:hAnsi="Calibri"/>
          <w:sz w:val="24"/>
          <w:szCs w:val="24"/>
        </w:rPr>
      </w:pPr>
      <w:r>
        <w:rPr>
          <w:sz w:val="24"/>
          <w:szCs w:val="24"/>
        </w:rPr>
        <w:t>12 Podrobné informácie ku krízovým udalostiam na školách sú dostupné na webovom sídle ministerstva.</w:t>
      </w:r>
    </w:p>
    <w:p w14:paraId="6E0D4CFB" w14:textId="77777777" w:rsidR="00AB6D65" w:rsidRDefault="00AB6D65">
      <w:pPr>
        <w:spacing w:after="0"/>
        <w:jc w:val="both"/>
        <w:rPr>
          <w:rFonts w:ascii="Calibri" w:hAnsi="Calibri"/>
          <w:sz w:val="24"/>
          <w:szCs w:val="24"/>
        </w:rPr>
      </w:pPr>
    </w:p>
    <w:p w14:paraId="0F4F2BFA" w14:textId="77777777" w:rsidR="00AB6D65" w:rsidRDefault="00AB6D65">
      <w:pPr>
        <w:spacing w:after="0"/>
        <w:jc w:val="both"/>
        <w:rPr>
          <w:rFonts w:ascii="Calibri" w:hAnsi="Calibri"/>
          <w:sz w:val="24"/>
          <w:szCs w:val="24"/>
        </w:rPr>
      </w:pPr>
    </w:p>
    <w:p w14:paraId="6B56D3C9" w14:textId="77777777" w:rsidR="00AB6D65" w:rsidRDefault="00000000">
      <w:pPr>
        <w:jc w:val="both"/>
        <w:rPr>
          <w:rFonts w:ascii="Calibri" w:hAnsi="Calibri"/>
          <w:sz w:val="24"/>
          <w:szCs w:val="24"/>
        </w:rPr>
      </w:pPr>
      <w:r>
        <w:rPr>
          <w:b/>
          <w:bCs/>
          <w:sz w:val="24"/>
          <w:szCs w:val="24"/>
        </w:rPr>
        <w:t>c) Štandardy sociálnej desegregácie</w:t>
      </w:r>
    </w:p>
    <w:p w14:paraId="7D07A82C" w14:textId="77777777" w:rsidR="00AB6D65" w:rsidRDefault="00000000">
      <w:pPr>
        <w:ind w:left="170" w:hanging="170"/>
        <w:jc w:val="both"/>
        <w:rPr>
          <w:rFonts w:ascii="Calibri" w:hAnsi="Calibri"/>
          <w:sz w:val="24"/>
          <w:szCs w:val="24"/>
        </w:rPr>
      </w:pPr>
      <w:r>
        <w:rPr>
          <w:sz w:val="24"/>
          <w:szCs w:val="24"/>
        </w:rPr>
        <w:t>▪ Škola alebo školské zariadenie využíva potrebné a dostupné inkluzívne podporné opatrenia na podporu sociálneho začlenenia žiakov a poslucháčov a vytváranie pozitívnej podporujúcej sociálnej klímy v škole a školskom zariadení, ktorá prispieva k destigmatizácii a odstraňovaniu stereotypov a predsudkov.</w:t>
      </w:r>
    </w:p>
    <w:p w14:paraId="29CB9E64" w14:textId="77777777" w:rsidR="00AB6D65" w:rsidRDefault="00000000">
      <w:pPr>
        <w:ind w:left="170" w:hanging="170"/>
        <w:jc w:val="both"/>
        <w:rPr>
          <w:rFonts w:ascii="Calibri" w:hAnsi="Calibri"/>
          <w:sz w:val="24"/>
          <w:szCs w:val="24"/>
        </w:rPr>
      </w:pPr>
      <w:r>
        <w:rPr>
          <w:sz w:val="24"/>
          <w:szCs w:val="24"/>
        </w:rPr>
        <w:t>▪ Škola alebo školské zariadenie organizuje a podporuje programy neformálneho vzdelávania a mimoškolské aktivity smerujúce k vytvoreniu priaznivej sociálnej klímy a interkultúrneho porozumenia v rámci školy alebo školského zariadenia, medzi žiakmi ako aj rodičmi.</w:t>
      </w:r>
    </w:p>
    <w:p w14:paraId="0388264B" w14:textId="77777777" w:rsidR="00AB6D65" w:rsidRDefault="00000000">
      <w:pPr>
        <w:ind w:left="170" w:hanging="170"/>
        <w:jc w:val="both"/>
        <w:rPr>
          <w:rFonts w:ascii="Calibri" w:hAnsi="Calibri"/>
          <w:sz w:val="24"/>
          <w:szCs w:val="24"/>
        </w:rPr>
      </w:pPr>
      <w:r>
        <w:rPr>
          <w:sz w:val="24"/>
          <w:szCs w:val="24"/>
        </w:rPr>
        <w:t>▪ Škola alebo školské zariadenie prijíma, vzdeláva a vychováva všetky skupiny žiakov a poslucháčov podľa platných právnych predpisov bez vylučovania a neprípustného oddeľovania na základe akéhokoľvek chráneného dôvodu uvedeného v antidiskriminačnom zákone.</w:t>
      </w:r>
    </w:p>
    <w:p w14:paraId="1931B50F" w14:textId="77777777" w:rsidR="00AB6D65" w:rsidRDefault="00000000">
      <w:pPr>
        <w:ind w:left="170" w:hanging="170"/>
        <w:jc w:val="both"/>
        <w:rPr>
          <w:rFonts w:ascii="Calibri" w:hAnsi="Calibri"/>
          <w:sz w:val="24"/>
          <w:szCs w:val="24"/>
        </w:rPr>
      </w:pPr>
      <w:r>
        <w:rPr>
          <w:sz w:val="24"/>
          <w:szCs w:val="24"/>
        </w:rPr>
        <w:t>▪ V škole alebo školskom zariadení neexistujú procesy, postupy a usporiadania (ani na úrovni tried), ktoré vylučujú alebo neprípustne oddeľujú skupiny žiakov alebo poslucháčov na základe akéhokoľvek chráneného dôvodu uvedeného v antidiskriminačnom zákone.</w:t>
      </w:r>
    </w:p>
    <w:p w14:paraId="22FBC190" w14:textId="77777777" w:rsidR="00AB6D65" w:rsidRDefault="00000000">
      <w:pPr>
        <w:ind w:left="170" w:hanging="170"/>
        <w:jc w:val="both"/>
        <w:rPr>
          <w:rFonts w:ascii="Calibri" w:hAnsi="Calibri"/>
          <w:sz w:val="24"/>
          <w:szCs w:val="24"/>
        </w:rPr>
      </w:pPr>
      <w:r>
        <w:rPr>
          <w:sz w:val="24"/>
          <w:szCs w:val="24"/>
        </w:rPr>
        <w:t>▪ 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w:t>
      </w:r>
    </w:p>
    <w:p w14:paraId="2F3D853C" w14:textId="77777777" w:rsidR="00AB6D65" w:rsidRDefault="00000000">
      <w:pPr>
        <w:tabs>
          <w:tab w:val="left" w:pos="210"/>
          <w:tab w:val="center" w:pos="4536"/>
        </w:tabs>
        <w:ind w:left="170" w:hanging="170"/>
        <w:jc w:val="both"/>
        <w:rPr>
          <w:rFonts w:ascii="Calibri" w:hAnsi="Calibri"/>
          <w:sz w:val="24"/>
          <w:szCs w:val="24"/>
        </w:rPr>
      </w:pPr>
      <w:r>
        <w:rPr>
          <w:sz w:val="24"/>
          <w:szCs w:val="24"/>
        </w:rPr>
        <w:t>▪ Škola alebo školské zariadenie pri hodnotení žiakov alebo poslucháčov nekoná diskriminačne len na základe ich príslušnosti k niektorej sociálnej alebo etnickej skupine alebo iného chráneného dôvodu podľa antidiskriminačného zákona.</w:t>
      </w:r>
    </w:p>
    <w:p w14:paraId="662D130E" w14:textId="77777777" w:rsidR="00AB6D65" w:rsidRDefault="00AB6D65">
      <w:pPr>
        <w:tabs>
          <w:tab w:val="left" w:pos="210"/>
          <w:tab w:val="center" w:pos="4536"/>
        </w:tabs>
        <w:ind w:left="170" w:hanging="170"/>
        <w:jc w:val="both"/>
        <w:rPr>
          <w:rFonts w:ascii="Calibri" w:hAnsi="Calibri"/>
          <w:sz w:val="24"/>
          <w:szCs w:val="24"/>
        </w:rPr>
      </w:pPr>
    </w:p>
    <w:p w14:paraId="6A40EC21" w14:textId="77777777" w:rsidR="00AB6D65" w:rsidRDefault="00AB6D65">
      <w:pPr>
        <w:tabs>
          <w:tab w:val="left" w:pos="210"/>
          <w:tab w:val="center" w:pos="4536"/>
        </w:tabs>
        <w:ind w:left="170" w:hanging="170"/>
        <w:jc w:val="both"/>
        <w:rPr>
          <w:rFonts w:ascii="Calibri" w:hAnsi="Calibri"/>
          <w:sz w:val="24"/>
          <w:szCs w:val="24"/>
        </w:rPr>
      </w:pPr>
    </w:p>
    <w:p w14:paraId="57AFAB58" w14:textId="17E386FC" w:rsidR="00AB6D65" w:rsidRDefault="00000000">
      <w:pPr>
        <w:tabs>
          <w:tab w:val="left" w:pos="210"/>
          <w:tab w:val="center" w:pos="4536"/>
        </w:tabs>
        <w:rPr>
          <w:rFonts w:ascii="Calibri" w:hAnsi="Calibri"/>
          <w:sz w:val="24"/>
          <w:szCs w:val="24"/>
        </w:rPr>
      </w:pPr>
      <w:r>
        <w:rPr>
          <w:sz w:val="24"/>
          <w:szCs w:val="24"/>
        </w:rPr>
        <w:t xml:space="preserve">Tento dodatok je platný od </w:t>
      </w:r>
      <w:r w:rsidR="00F7410E">
        <w:rPr>
          <w:sz w:val="24"/>
          <w:szCs w:val="24"/>
        </w:rPr>
        <w:t>05</w:t>
      </w:r>
      <w:r>
        <w:rPr>
          <w:sz w:val="24"/>
          <w:szCs w:val="24"/>
        </w:rPr>
        <w:t>.0</w:t>
      </w:r>
      <w:r w:rsidR="00F7410E">
        <w:rPr>
          <w:sz w:val="24"/>
          <w:szCs w:val="24"/>
        </w:rPr>
        <w:t>3</w:t>
      </w:r>
      <w:r>
        <w:rPr>
          <w:sz w:val="24"/>
          <w:szCs w:val="24"/>
        </w:rPr>
        <w:t>.2025</w:t>
      </w:r>
    </w:p>
    <w:p w14:paraId="094D2464" w14:textId="77777777" w:rsidR="00AB6D65" w:rsidRDefault="00AB6D65">
      <w:pPr>
        <w:tabs>
          <w:tab w:val="left" w:pos="210"/>
          <w:tab w:val="center" w:pos="4536"/>
        </w:tabs>
        <w:rPr>
          <w:rFonts w:ascii="Calibri" w:hAnsi="Calibri"/>
          <w:sz w:val="24"/>
          <w:szCs w:val="24"/>
        </w:rPr>
      </w:pPr>
    </w:p>
    <w:p w14:paraId="6F79C680" w14:textId="77777777" w:rsidR="00AB6D65" w:rsidRDefault="00AB6D65">
      <w:pPr>
        <w:tabs>
          <w:tab w:val="left" w:pos="210"/>
          <w:tab w:val="center" w:pos="4536"/>
        </w:tabs>
        <w:rPr>
          <w:rFonts w:ascii="Calibri" w:hAnsi="Calibri"/>
          <w:sz w:val="24"/>
          <w:szCs w:val="24"/>
        </w:rPr>
      </w:pPr>
    </w:p>
    <w:p w14:paraId="2DC102DA" w14:textId="77777777" w:rsidR="00AB6D65" w:rsidRDefault="00AB6D65">
      <w:pPr>
        <w:tabs>
          <w:tab w:val="left" w:pos="210"/>
          <w:tab w:val="center" w:pos="4536"/>
        </w:tabs>
        <w:rPr>
          <w:sz w:val="24"/>
          <w:szCs w:val="24"/>
        </w:rPr>
      </w:pPr>
    </w:p>
    <w:p w14:paraId="609743D4" w14:textId="77777777" w:rsidR="00AB6D65" w:rsidRDefault="00AB6D65">
      <w:pPr>
        <w:tabs>
          <w:tab w:val="left" w:pos="210"/>
          <w:tab w:val="center" w:pos="4536"/>
        </w:tabs>
        <w:jc w:val="center"/>
        <w:rPr>
          <w:sz w:val="32"/>
          <w:szCs w:val="32"/>
        </w:rPr>
      </w:pPr>
    </w:p>
    <w:p w14:paraId="261205AB" w14:textId="77777777" w:rsidR="00AB6D65" w:rsidRDefault="00AB6D65">
      <w:pPr>
        <w:tabs>
          <w:tab w:val="left" w:pos="210"/>
          <w:tab w:val="center" w:pos="4536"/>
        </w:tabs>
      </w:pPr>
    </w:p>
    <w:sectPr w:rsidR="00AB6D65">
      <w:headerReference w:type="default" r:id="rId6"/>
      <w:pgSz w:w="11906" w:h="16838"/>
      <w:pgMar w:top="1417" w:right="1417" w:bottom="1417" w:left="1417" w:header="708" w:footer="0"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3EFA41" w14:textId="77777777" w:rsidR="00A62D66" w:rsidRDefault="00A62D66">
      <w:pPr>
        <w:spacing w:after="0" w:line="240" w:lineRule="auto"/>
      </w:pPr>
      <w:r>
        <w:separator/>
      </w:r>
    </w:p>
  </w:endnote>
  <w:endnote w:type="continuationSeparator" w:id="0">
    <w:p w14:paraId="34B604D7" w14:textId="77777777" w:rsidR="00A62D66" w:rsidRDefault="00A62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Microsoft YaHei">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0B5CC4" w14:textId="77777777" w:rsidR="00A62D66" w:rsidRDefault="00A62D66">
      <w:pPr>
        <w:spacing w:after="0" w:line="240" w:lineRule="auto"/>
      </w:pPr>
      <w:r>
        <w:separator/>
      </w:r>
    </w:p>
  </w:footnote>
  <w:footnote w:type="continuationSeparator" w:id="0">
    <w:p w14:paraId="5719617B" w14:textId="77777777" w:rsidR="00A62D66" w:rsidRDefault="00A62D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9B2F2" w14:textId="5BC7B509" w:rsidR="00AB6D65" w:rsidRDefault="00F7410E" w:rsidP="00F7410E">
    <w:pPr>
      <w:pStyle w:val="Hlavika"/>
      <w:jc w:val="center"/>
    </w:pPr>
    <w:r>
      <w:t>Materská škola Turček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B6D65"/>
    <w:rsid w:val="001047F5"/>
    <w:rsid w:val="008E4F61"/>
    <w:rsid w:val="00A41FA2"/>
    <w:rsid w:val="00A62D66"/>
    <w:rsid w:val="00AB6D65"/>
    <w:rsid w:val="00BB73C4"/>
    <w:rsid w:val="00F7410E"/>
  </w:rsids>
  <m:mathPr>
    <m:mathFont m:val="Cambria Math"/>
    <m:brkBin m:val="before"/>
    <m:brkBinSub m:val="--"/>
    <m:smallFrac m:val="0"/>
    <m:dispDef/>
    <m:lMargin m:val="0"/>
    <m:rMargin m:val="0"/>
    <m:defJc m:val="centerGroup"/>
    <m:wrapIndent m:val="1440"/>
    <m:intLim m:val="subSup"/>
    <m:naryLim m:val="undOvr"/>
  </m:mathPr>
  <w:themeFontLang w:val="sk-SK"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491A3"/>
  <w15:docId w15:val="{C0665F4C-7D00-4218-BFA6-6D9B34E59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sk-S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DB35E5"/>
    <w:pPr>
      <w:spacing w:after="200" w:line="276" w:lineRule="auto"/>
    </w:pPr>
    <w:rPr>
      <w:sz w:val="22"/>
    </w:rPr>
  </w:style>
  <w:style w:type="paragraph" w:styleId="Nadpis1">
    <w:name w:val="heading 1"/>
    <w:basedOn w:val="Normlny"/>
    <w:next w:val="Normlny"/>
    <w:link w:val="Nadpis1Char"/>
    <w:uiPriority w:val="9"/>
    <w:qFormat/>
    <w:rsid w:val="00A41FA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HlavikaChar">
    <w:name w:val="Hlavička Char"/>
    <w:basedOn w:val="Predvolenpsmoodseku"/>
    <w:link w:val="Hlavika"/>
    <w:uiPriority w:val="99"/>
    <w:qFormat/>
    <w:rsid w:val="00AA2386"/>
  </w:style>
  <w:style w:type="character" w:customStyle="1" w:styleId="PtaChar">
    <w:name w:val="Päta Char"/>
    <w:basedOn w:val="Predvolenpsmoodseku"/>
    <w:link w:val="Pta"/>
    <w:uiPriority w:val="99"/>
    <w:qFormat/>
    <w:rsid w:val="00AA2386"/>
  </w:style>
  <w:style w:type="paragraph" w:customStyle="1" w:styleId="Heading">
    <w:name w:val="Heading"/>
    <w:basedOn w:val="Normlny"/>
    <w:next w:val="Zkladntext"/>
    <w:qFormat/>
    <w:pPr>
      <w:keepNext/>
      <w:spacing w:before="240" w:after="120"/>
    </w:pPr>
    <w:rPr>
      <w:rFonts w:ascii="Arial" w:eastAsia="Microsoft YaHei" w:hAnsi="Arial" w:cs="Arial"/>
      <w:sz w:val="28"/>
      <w:szCs w:val="28"/>
    </w:rPr>
  </w:style>
  <w:style w:type="paragraph" w:styleId="Zkladntext">
    <w:name w:val="Body Text"/>
    <w:basedOn w:val="Normlny"/>
    <w:pPr>
      <w:spacing w:after="140"/>
    </w:pPr>
  </w:style>
  <w:style w:type="paragraph" w:styleId="Zoznam">
    <w:name w:val="List"/>
    <w:basedOn w:val="Zkladntext"/>
    <w:rPr>
      <w:rFonts w:cs="Arial"/>
    </w:rPr>
  </w:style>
  <w:style w:type="paragraph" w:styleId="Popis">
    <w:name w:val="caption"/>
    <w:basedOn w:val="Normlny"/>
    <w:qFormat/>
    <w:pPr>
      <w:suppressLineNumbers/>
      <w:spacing w:before="120" w:after="120"/>
    </w:pPr>
    <w:rPr>
      <w:rFonts w:cs="Arial"/>
      <w:i/>
      <w:iCs/>
      <w:sz w:val="24"/>
      <w:szCs w:val="24"/>
    </w:rPr>
  </w:style>
  <w:style w:type="paragraph" w:customStyle="1" w:styleId="Index">
    <w:name w:val="Index"/>
    <w:basedOn w:val="Normlny"/>
    <w:qFormat/>
    <w:pPr>
      <w:suppressLineNumbers/>
    </w:pPr>
    <w:rPr>
      <w:rFonts w:cs="Arial"/>
    </w:rPr>
  </w:style>
  <w:style w:type="paragraph" w:styleId="Hlavika">
    <w:name w:val="header"/>
    <w:basedOn w:val="Normlny"/>
    <w:link w:val="HlavikaChar"/>
    <w:uiPriority w:val="99"/>
    <w:unhideWhenUsed/>
    <w:rsid w:val="00AA2386"/>
    <w:pPr>
      <w:tabs>
        <w:tab w:val="center" w:pos="4536"/>
        <w:tab w:val="right" w:pos="9072"/>
      </w:tabs>
      <w:spacing w:after="0" w:line="240" w:lineRule="auto"/>
    </w:pPr>
  </w:style>
  <w:style w:type="paragraph" w:styleId="Pta">
    <w:name w:val="footer"/>
    <w:basedOn w:val="Normlny"/>
    <w:link w:val="PtaChar"/>
    <w:uiPriority w:val="99"/>
    <w:unhideWhenUsed/>
    <w:rsid w:val="00AA2386"/>
    <w:pPr>
      <w:tabs>
        <w:tab w:val="center" w:pos="4536"/>
        <w:tab w:val="right" w:pos="9072"/>
      </w:tabs>
      <w:spacing w:after="0" w:line="240" w:lineRule="auto"/>
    </w:pPr>
  </w:style>
  <w:style w:type="character" w:customStyle="1" w:styleId="Nadpis1Char">
    <w:name w:val="Nadpis 1 Char"/>
    <w:basedOn w:val="Predvolenpsmoodseku"/>
    <w:link w:val="Nadpis1"/>
    <w:uiPriority w:val="9"/>
    <w:rsid w:val="00A41FA2"/>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9</Pages>
  <Words>2562</Words>
  <Characters>14608</Characters>
  <Application>Microsoft Office Word</Application>
  <DocSecurity>0</DocSecurity>
  <Lines>121</Lines>
  <Paragraphs>34</Paragraphs>
  <ScaleCrop>false</ScaleCrop>
  <Company/>
  <LinksUpToDate>false</LinksUpToDate>
  <CharactersWithSpaces>17136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dc:description/>
  <cp:lastModifiedBy>Admin</cp:lastModifiedBy>
  <cp:revision>5</cp:revision>
  <dcterms:created xsi:type="dcterms:W3CDTF">2025-02-14T11:43:00Z</dcterms:created>
  <dcterms:modified xsi:type="dcterms:W3CDTF">2025-04-08T08:59:00Z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